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5F107B60" w14:paraId="5D8288A6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4D2797" w:rsidR="00CD0414" w:rsidP="00417454" w:rsidRDefault="00CD0414" w14:paraId="3C2AF40D" wp14:textId="77777777">
            <w:pPr>
              <w:spacing w:line="240" w:lineRule="auto"/>
              <w:rPr>
                <w:rFonts w:cstheme="minorHAnsi"/>
                <w:b/>
                <w:bCs/>
                <w:color w:val="C0C0C0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Nazwa zajęć: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4D2797" w:rsidR="00CD0414" w:rsidP="00417454" w:rsidRDefault="00D94CBA" w14:paraId="4BA2BE20" wp14:textId="77777777">
            <w:pPr>
              <w:spacing w:line="240" w:lineRule="auto"/>
              <w:rPr>
                <w:rFonts w:cstheme="minorHAnsi"/>
                <w:sz w:val="24"/>
                <w:szCs w:val="24"/>
                <w:vertAlign w:val="superscript"/>
              </w:rPr>
            </w:pPr>
            <w:r w:rsidRPr="004D2797">
              <w:rPr>
                <w:rFonts w:cstheme="minorHAnsi"/>
                <w:sz w:val="24"/>
                <w:szCs w:val="24"/>
                <w:vertAlign w:val="superscript"/>
              </w:rPr>
              <w:t>Z</w:t>
            </w:r>
            <w:r w:rsidRPr="004D2797" w:rsidR="002A1DBA">
              <w:rPr>
                <w:rFonts w:cstheme="minorHAnsi"/>
                <w:sz w:val="24"/>
                <w:szCs w:val="24"/>
                <w:vertAlign w:val="superscript"/>
              </w:rPr>
              <w:t>oologia bezkręgowców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2A1DBA" w14:paraId="5FCD5EC4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xmlns:wp14="http://schemas.microsoft.com/office/word/2010/wordml" w:rsidR="00CD0414" w:rsidTr="5F107B60" w14:paraId="2DAB4429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7758C092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azajęć</w:t>
            </w:r>
            <w:proofErr w:type="spellEnd"/>
            <w:r>
              <w:rPr>
                <w:sz w:val="16"/>
                <w:szCs w:val="16"/>
              </w:rPr>
              <w:t xml:space="preserve">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4D2797" w:rsidR="00CD0414" w:rsidP="00417454" w:rsidRDefault="0035059F" w14:paraId="6A14B668" wp14:textId="77777777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bCs/>
                <w:sz w:val="18"/>
                <w:szCs w:val="18"/>
                <w:lang w:val="en-GB"/>
              </w:rPr>
              <w:t>Invertebrate zoology</w:t>
            </w:r>
          </w:p>
        </w:tc>
      </w:tr>
      <w:tr xmlns:wp14="http://schemas.microsoft.com/office/word/2010/wordml" w:rsidR="00CD0414" w:rsidTr="5F107B60" w14:paraId="35C30E9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800B3" w:rsidR="00CD0414" w:rsidP="006C766B" w:rsidRDefault="00CD0414" w14:paraId="536A0F8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1800B3" w:rsidR="0035059F">
              <w:rPr>
                <w:rFonts w:ascii="Arial" w:hAnsi="Arial" w:eastAsia="Calibri" w:cs="Arial"/>
                <w:bCs/>
                <w:sz w:val="16"/>
                <w:szCs w:val="16"/>
              </w:rPr>
              <w:t xml:space="preserve"> Hodowla i ochrona zwierząt towarzyszących i dzikich</w:t>
            </w:r>
          </w:p>
        </w:tc>
      </w:tr>
      <w:tr xmlns:wp14="http://schemas.microsoft.com/office/word/2010/wordml" w:rsidR="00CD0414" w:rsidTr="5F107B60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5F107B60" w14:paraId="16B93DC8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23C62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23C62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bookmarkStart w:name="_GoBack" w:id="0"/>
            <w:bookmarkEnd w:id="0"/>
          </w:p>
        </w:tc>
      </w:tr>
      <w:tr xmlns:wp14="http://schemas.microsoft.com/office/word/2010/wordml" w:rsidR="00CD0414" w:rsidTr="5F107B60" w14:paraId="0F84337C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16EBD797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35059F" w14:paraId="05D0AA28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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35059F" w14:paraId="1A2FCEE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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4B6FD10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35059F" w14:paraId="2093FF8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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2A1DB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35059F" w14:paraId="6B96F41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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</w:p>
        </w:tc>
      </w:tr>
      <w:tr xmlns:wp14="http://schemas.microsoft.com/office/word/2010/wordml" w:rsidR="00CD0414" w:rsidTr="5F107B60" w14:paraId="5F93DDAF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02EB378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2A1DBA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2A1DB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35059F" w14:paraId="0B4BEA21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WHBIOZ-H-1Z-01Z-12_21</w:t>
            </w:r>
          </w:p>
        </w:tc>
      </w:tr>
      <w:tr xmlns:wp14="http://schemas.microsoft.com/office/word/2010/wordml" w:rsidRPr="00CD0414" w:rsidR="00ED11F9" w:rsidTr="5F107B60" w14:paraId="5A39BBE3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41C8F396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4D2797" w:rsidR="00ED11F9" w:rsidTr="5F107B60" w14:paraId="3AF89EBD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4D2797" w:rsidR="00ED11F9" w:rsidP="00CD0414" w:rsidRDefault="00ED11F9" w14:paraId="6EAEB9C2" wp14:textId="77777777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Koordynator 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ED11F9" w:rsidP="00CD0414" w:rsidRDefault="002A1DBA" w14:paraId="7BDCD7A7" wp14:textId="77777777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D2797">
              <w:rPr>
                <w:rFonts w:cstheme="minorHAnsi"/>
                <w:b/>
                <w:bCs/>
                <w:sz w:val="18"/>
                <w:szCs w:val="18"/>
              </w:rPr>
              <w:t xml:space="preserve">Dr hab. Dorota </w:t>
            </w:r>
            <w:proofErr w:type="spellStart"/>
            <w:r w:rsidRPr="004D2797">
              <w:rPr>
                <w:rFonts w:cstheme="minorHAnsi"/>
                <w:b/>
                <w:bCs/>
                <w:sz w:val="18"/>
                <w:szCs w:val="18"/>
              </w:rPr>
              <w:t>Tumialis</w:t>
            </w:r>
            <w:proofErr w:type="spellEnd"/>
          </w:p>
        </w:tc>
      </w:tr>
      <w:tr xmlns:wp14="http://schemas.microsoft.com/office/word/2010/wordml" w:rsidRPr="004D2797" w:rsidR="00ED11F9" w:rsidTr="5F107B60" w14:paraId="14DC6BD6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4D2797" w:rsidR="00ED11F9" w:rsidP="00CD0414" w:rsidRDefault="00ED11F9" w14:paraId="5C74FC35" wp14:textId="77777777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ED11F9" w:rsidP="00CD0414" w:rsidRDefault="002A1DBA" w14:paraId="74E0306F" wp14:textId="77777777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D2797">
              <w:rPr>
                <w:rFonts w:cstheme="minorHAnsi"/>
                <w:b/>
                <w:bCs/>
                <w:sz w:val="18"/>
                <w:szCs w:val="18"/>
              </w:rPr>
              <w:t xml:space="preserve">Dr hab. Dorota </w:t>
            </w:r>
            <w:proofErr w:type="spellStart"/>
            <w:r w:rsidRPr="004D2797">
              <w:rPr>
                <w:rFonts w:cstheme="minorHAnsi"/>
                <w:b/>
                <w:bCs/>
                <w:sz w:val="18"/>
                <w:szCs w:val="18"/>
              </w:rPr>
              <w:t>Tumialis</w:t>
            </w:r>
            <w:proofErr w:type="spellEnd"/>
          </w:p>
        </w:tc>
      </w:tr>
      <w:tr xmlns:wp14="http://schemas.microsoft.com/office/word/2010/wordml" w:rsidRPr="004D2797" w:rsidR="00ED11F9" w:rsidTr="5F107B60" w14:paraId="0F6BB2F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4D2797" w:rsidR="00ED11F9" w:rsidP="00CD0414" w:rsidRDefault="008F7E6F" w14:paraId="42BFD4F1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 xml:space="preserve">Założenia, </w:t>
            </w:r>
            <w:r w:rsidRPr="004D2797" w:rsidR="00ED11F9">
              <w:rPr>
                <w:rFonts w:cstheme="minorHAnsi"/>
                <w:sz w:val="18"/>
                <w:szCs w:val="18"/>
              </w:rPr>
              <w:t xml:space="preserve">cele </w:t>
            </w:r>
            <w:r w:rsidRPr="004D2797">
              <w:rPr>
                <w:rFonts w:cstheme="minorHAnsi"/>
                <w:sz w:val="18"/>
                <w:szCs w:val="18"/>
              </w:rPr>
              <w:t xml:space="preserve">i opis </w:t>
            </w:r>
            <w:r w:rsidRPr="004D2797" w:rsidR="00ED11F9">
              <w:rPr>
                <w:rFonts w:cstheme="minorHAnsi"/>
                <w:sz w:val="18"/>
                <w:szCs w:val="18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53B2EF03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Wyrobienie umiejętności przyrodniczego myślenia:</w:t>
            </w:r>
          </w:p>
          <w:p w:rsidRPr="004D2797" w:rsidR="00D94CBA" w:rsidP="00D94CBA" w:rsidRDefault="00D94CBA" w14:paraId="49CE5A5B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- poznanie systematyki i budowy zwierząt bezkręgowych w ujęciu ewolucyjnym,</w:t>
            </w:r>
          </w:p>
          <w:p w:rsidRPr="004D2797" w:rsidR="00D94CBA" w:rsidP="00D94CBA" w:rsidRDefault="00D94CBA" w14:paraId="47E8853D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 xml:space="preserve">- poznanie roli zwierząt w biocenozie (gatunki </w:t>
            </w:r>
            <w:proofErr w:type="spellStart"/>
            <w:r w:rsidRPr="004D2797">
              <w:rPr>
                <w:rFonts w:cstheme="minorHAnsi"/>
                <w:sz w:val="18"/>
                <w:szCs w:val="18"/>
              </w:rPr>
              <w:t>saprofagiczne</w:t>
            </w:r>
            <w:proofErr w:type="spellEnd"/>
            <w:r w:rsidRPr="004D2797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D2797">
              <w:rPr>
                <w:rFonts w:cstheme="minorHAnsi"/>
                <w:sz w:val="18"/>
                <w:szCs w:val="18"/>
              </w:rPr>
              <w:t>fitofagiczne</w:t>
            </w:r>
            <w:proofErr w:type="spellEnd"/>
            <w:r w:rsidRPr="004D2797">
              <w:rPr>
                <w:rFonts w:cstheme="minorHAnsi"/>
                <w:sz w:val="18"/>
                <w:szCs w:val="18"/>
              </w:rPr>
              <w:t>, drapieżne i pasożytnicze)</w:t>
            </w:r>
          </w:p>
          <w:p w:rsidRPr="004D2797" w:rsidR="00D94CBA" w:rsidP="00D94CBA" w:rsidRDefault="00D94CBA" w14:paraId="459E7CE4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- poznanie powiązań troficznych</w:t>
            </w:r>
          </w:p>
          <w:p w:rsidRPr="004D2797" w:rsidR="00D94CBA" w:rsidP="00D94CBA" w:rsidRDefault="00D94CBA" w14:paraId="773C976A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- znajomość wybranych gatunków zagrożonych wyginięciem.</w:t>
            </w:r>
          </w:p>
          <w:p w:rsidRPr="004D2797" w:rsidR="00ED11F9" w:rsidP="00CD0414" w:rsidRDefault="00D94CBA" w14:paraId="0473CE8D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 xml:space="preserve">Podstawy systematyki i nomenklatury zoologicznej. Zagadnienia ogólne: zwierzęta </w:t>
            </w:r>
            <w:proofErr w:type="spellStart"/>
            <w:r w:rsidRPr="004D2797">
              <w:rPr>
                <w:rFonts w:cstheme="minorHAnsi"/>
                <w:sz w:val="18"/>
                <w:szCs w:val="18"/>
              </w:rPr>
              <w:t>pierwouste</w:t>
            </w:r>
            <w:proofErr w:type="spellEnd"/>
            <w:r w:rsidRPr="004D2797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4D2797">
              <w:rPr>
                <w:rFonts w:cstheme="minorHAnsi"/>
                <w:sz w:val="18"/>
                <w:szCs w:val="18"/>
              </w:rPr>
              <w:t>wtórouste</w:t>
            </w:r>
            <w:proofErr w:type="spellEnd"/>
            <w:r w:rsidRPr="004D2797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D2797">
              <w:rPr>
                <w:rFonts w:cstheme="minorHAnsi"/>
                <w:sz w:val="18"/>
                <w:szCs w:val="18"/>
              </w:rPr>
              <w:t>acelomata</w:t>
            </w:r>
            <w:proofErr w:type="spellEnd"/>
            <w:r w:rsidRPr="004D2797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4D2797">
              <w:rPr>
                <w:rFonts w:cstheme="minorHAnsi"/>
                <w:sz w:val="18"/>
                <w:szCs w:val="18"/>
              </w:rPr>
              <w:t>celomata</w:t>
            </w:r>
            <w:proofErr w:type="spellEnd"/>
            <w:r w:rsidRPr="004D2797">
              <w:rPr>
                <w:rFonts w:cstheme="minorHAnsi"/>
                <w:sz w:val="18"/>
                <w:szCs w:val="18"/>
              </w:rPr>
              <w:t>, dwuwarstwowe i trójwarstwowe. Przegląd systematyczny świata zwierząt (budowa morfologiczna i anatomiczna, bionomia i ekologia, znaczenie w przyrodzie i gospodarce człowieka). Omawiane jednostki systematyczne: pierwotniaki, płazińce, wstężnice, wrotki, obleńce, kolcogłowy, pierścienice, stawonogi, mięczaki, szkarłupnie.</w:t>
            </w:r>
          </w:p>
        </w:tc>
      </w:tr>
      <w:tr xmlns:wp14="http://schemas.microsoft.com/office/word/2010/wordml" w:rsidRPr="004D2797" w:rsidR="00ED11F9" w:rsidTr="5F107B60" w14:paraId="6651CB0E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4D2797" w:rsidR="00ED11F9" w:rsidP="00CD0414" w:rsidRDefault="00ED11F9" w14:paraId="5BF3CE84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Formy dydaktyczne, liczba godzin: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ED11F9" w:rsidP="00CD0414" w:rsidRDefault="002A1DBA" w14:paraId="0E0B0A6A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 xml:space="preserve">Wykłady;  </w:t>
            </w:r>
            <w:r w:rsidRPr="004D2797" w:rsidR="00ED11F9">
              <w:rPr>
                <w:rFonts w:cstheme="minorHAnsi"/>
                <w:sz w:val="18"/>
                <w:szCs w:val="18"/>
              </w:rPr>
              <w:t xml:space="preserve">liczba godzin </w:t>
            </w:r>
            <w:r w:rsidRPr="004D2797">
              <w:rPr>
                <w:rFonts w:cstheme="minorHAnsi"/>
                <w:sz w:val="18"/>
                <w:szCs w:val="18"/>
              </w:rPr>
              <w:t>8</w:t>
            </w:r>
            <w:r w:rsidRPr="004D2797" w:rsidR="00ED11F9">
              <w:rPr>
                <w:rFonts w:cstheme="minorHAnsi"/>
                <w:sz w:val="18"/>
                <w:szCs w:val="18"/>
              </w:rPr>
              <w:t xml:space="preserve">;  </w:t>
            </w:r>
          </w:p>
          <w:p w:rsidRPr="004D2797" w:rsidR="00ED11F9" w:rsidP="001800B3" w:rsidRDefault="002A1DBA" w14:paraId="0999C3BE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 xml:space="preserve">Ćwiczenia;  </w:t>
            </w:r>
            <w:r w:rsidRPr="004D2797" w:rsidR="00ED11F9">
              <w:rPr>
                <w:rFonts w:cstheme="minorHAnsi"/>
                <w:sz w:val="18"/>
                <w:szCs w:val="18"/>
              </w:rPr>
              <w:t xml:space="preserve">liczba godzin </w:t>
            </w:r>
            <w:r w:rsidRPr="004D2797">
              <w:rPr>
                <w:rFonts w:cstheme="minorHAnsi"/>
                <w:sz w:val="18"/>
                <w:szCs w:val="18"/>
              </w:rPr>
              <w:t>16</w:t>
            </w:r>
            <w:r w:rsidRPr="004D2797" w:rsidR="00ED11F9">
              <w:rPr>
                <w:rFonts w:cstheme="minorHAnsi"/>
                <w:sz w:val="18"/>
                <w:szCs w:val="18"/>
              </w:rPr>
              <w:t xml:space="preserve">;  </w:t>
            </w:r>
          </w:p>
        </w:tc>
      </w:tr>
      <w:tr xmlns:wp14="http://schemas.microsoft.com/office/word/2010/wordml" w:rsidRPr="004D2797" w:rsidR="00D94CBA" w:rsidTr="5F107B60" w14:paraId="770835AC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4D2797" w:rsidR="00D94CBA" w:rsidP="00D94CBA" w:rsidRDefault="00D94CBA" w14:paraId="078B6F94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67A30CAF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Wykład multimedialny, konsultacje, dyskusja, ćwiczenia laboratoryjne mikroskopowo-makroskopowe. Pomoce naukowe: sprzęt optyczny, preparaty mikroskopowe, eksponaty zwierząt, materiał żywy, ilustracje</w:t>
            </w:r>
          </w:p>
        </w:tc>
      </w:tr>
      <w:tr xmlns:wp14="http://schemas.microsoft.com/office/word/2010/wordml" w:rsidRPr="004D2797" w:rsidR="00D94CBA" w:rsidTr="5F107B60" w14:paraId="4EA60C1A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4D2797" w:rsidR="00D94CBA" w:rsidP="00D94CBA" w:rsidRDefault="00D94CBA" w14:paraId="783F57A6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Wymagania formalne</w:t>
            </w:r>
          </w:p>
          <w:p w:rsidRPr="004D2797" w:rsidR="00D94CBA" w:rsidP="00D94CBA" w:rsidRDefault="00D94CBA" w14:paraId="157D8B94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72A3D3EC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  <w:p w:rsidRPr="004D2797" w:rsidR="00D94CBA" w:rsidP="00D94CBA" w:rsidRDefault="00D94CBA" w14:paraId="282510F7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Znajomość podstaw systematyki, nomenklatury i terminologii zoologicznej, umiejętność mikroskopowania</w:t>
            </w:r>
          </w:p>
          <w:p w:rsidRPr="004D2797" w:rsidR="00D94CBA" w:rsidP="00D94CBA" w:rsidRDefault="00D94CBA" w14:paraId="0D0B940D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4D2797" w:rsidR="00D94CBA" w:rsidTr="5F107B60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3C77472E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46327A11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0A95FA6A" wp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bCs/>
                <w:sz w:val="18"/>
                <w:szCs w:val="18"/>
              </w:rPr>
              <w:t xml:space="preserve">Odniesienie </w:t>
            </w:r>
            <w:r w:rsidRPr="004D2797">
              <w:rPr>
                <w:rFonts w:cstheme="minorHAnsi"/>
                <w:bCs/>
                <w:sz w:val="18"/>
                <w:szCs w:val="18"/>
              </w:rPr>
              <w:br/>
            </w:r>
            <w:r w:rsidRPr="004D2797">
              <w:rPr>
                <w:rFonts w:cstheme="minorHAnsi"/>
                <w:bCs/>
                <w:sz w:val="18"/>
                <w:szCs w:val="18"/>
              </w:rPr>
              <w:t>do efektu. kierunkowego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5F523D2E" wp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 xml:space="preserve">Siła dla </w:t>
            </w:r>
          </w:p>
          <w:p w:rsidRPr="004D2797" w:rsidR="00D94CBA" w:rsidP="00D94CBA" w:rsidRDefault="00D94CBA" w14:paraId="4418F1A6" wp14:textId="77777777">
            <w:pPr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bCs/>
                <w:sz w:val="18"/>
                <w:szCs w:val="18"/>
              </w:rPr>
              <w:t xml:space="preserve"> ef. kier*</w:t>
            </w:r>
          </w:p>
        </w:tc>
      </w:tr>
      <w:tr xmlns:wp14="http://schemas.microsoft.com/office/word/2010/wordml" w:rsidRPr="004D2797" w:rsidR="00D94CBA" w:rsidTr="5F107B60" w14:paraId="2A1011F5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4774235C" wp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 xml:space="preserve">Wiedza: </w:t>
            </w:r>
          </w:p>
          <w:p w:rsidRPr="004D2797" w:rsidR="00D94CBA" w:rsidP="00D94CBA" w:rsidRDefault="00D94CBA" w14:paraId="34045064" wp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0FE89635" wp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590E52DE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zjawiska i procesy zachodzące w przyrodzie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2797" w:rsidR="00D94CBA" w:rsidP="00D94CBA" w:rsidRDefault="00D94CBA" w14:paraId="0FB80F59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bCs/>
                <w:sz w:val="18"/>
                <w:szCs w:val="18"/>
              </w:rPr>
              <w:t>K_W01, K-W07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2797" w:rsidR="00D94CBA" w:rsidP="00D94CBA" w:rsidRDefault="00D94CBA" w14:paraId="3B0A58B3" wp14:textId="77777777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bCs/>
                <w:sz w:val="18"/>
                <w:szCs w:val="18"/>
              </w:rPr>
              <w:t>1,2</w:t>
            </w:r>
          </w:p>
        </w:tc>
      </w:tr>
      <w:tr xmlns:wp14="http://schemas.microsoft.com/office/word/2010/wordml" w:rsidRPr="004D2797" w:rsidR="00D94CBA" w:rsidTr="5F107B60" w14:paraId="35D042CA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D2797" w:rsidR="00D94CBA" w:rsidP="00D94CBA" w:rsidRDefault="00D94CBA" w14:paraId="0E27B00A" wp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1E68EF69" wp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57D8EEFD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systematykę zwierząt bezkręgowych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5EC34169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K_W02, K_W08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4F5BB17B" wp14:textId="77777777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1,1</w:t>
            </w:r>
          </w:p>
        </w:tc>
      </w:tr>
      <w:tr xmlns:wp14="http://schemas.microsoft.com/office/word/2010/wordml" w:rsidRPr="004D2797" w:rsidR="00D94CBA" w:rsidTr="5F107B60" w14:paraId="3D706343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60061E4C" wp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79460ED8" wp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34361014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podstawowe kategorie pojęciowe i terminologię biologiczną oraz ma znajomość dziedzin i dyscyplin biologicznych.</w:t>
            </w:r>
          </w:p>
        </w:tc>
        <w:tc>
          <w:tcPr>
            <w:tcW w:w="113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79569C6D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K_W02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649841BE" wp14:textId="77777777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4D2797" w:rsidR="00D94CBA" w:rsidTr="5F107B60" w14:paraId="629AB6E5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0D7E2CD3" wp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 xml:space="preserve">Umiejętności: </w:t>
            </w:r>
          </w:p>
          <w:p w:rsidRPr="004D2797" w:rsidR="00D94CBA" w:rsidP="00D94CBA" w:rsidRDefault="00D94CBA" w14:paraId="4BA0BB31" wp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(absolwent potrafi)</w:t>
            </w:r>
          </w:p>
          <w:p w:rsidRPr="004D2797" w:rsidR="00D94CBA" w:rsidP="00D94CBA" w:rsidRDefault="00D94CBA" w14:paraId="44EAFD9C" wp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3CD1015C" wp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21638891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Stosować podstawowe techniki i narzędzia badawcze w zakresie dyscyplin naukowych właściwych dla biologii.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2797" w:rsidR="00D94CBA" w:rsidP="00D94CBA" w:rsidRDefault="00D94CBA" w14:paraId="3CFCD0C1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2797" w:rsidR="00D94CBA" w:rsidP="00D94CBA" w:rsidRDefault="00D94CBA" w14:paraId="18F999B5" wp14:textId="77777777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4D2797" w:rsidR="00D94CBA" w:rsidTr="5F107B60" w14:paraId="6E95C9A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D2797" w:rsidR="00D94CBA" w:rsidP="00D94CBA" w:rsidRDefault="00D94CBA" w14:paraId="4B94D5A5" wp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3382CC61" wp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12F85073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rozpoznać gatunek i określić przynależność organizmu do grupy taksonomicznej.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457312CA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K_U01, K_U03, K-U018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429A6BA5" wp14:textId="77777777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1,1,1</w:t>
            </w:r>
          </w:p>
        </w:tc>
      </w:tr>
      <w:tr xmlns:wp14="http://schemas.microsoft.com/office/word/2010/wordml" w:rsidRPr="004D2797" w:rsidR="00D94CBA" w:rsidTr="5F107B60" w14:paraId="0A95B93C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3DEEC669" wp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4FCE59A3" wp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4E5A10F4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 xml:space="preserve">scharakteryzować budowę i </w:t>
            </w:r>
            <w:proofErr w:type="spellStart"/>
            <w:r w:rsidRPr="004D2797">
              <w:rPr>
                <w:rFonts w:cstheme="minorHAnsi"/>
                <w:sz w:val="18"/>
                <w:szCs w:val="18"/>
              </w:rPr>
              <w:t>biologięorganizmu</w:t>
            </w:r>
            <w:proofErr w:type="spellEnd"/>
            <w:r w:rsidRPr="004D279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15862D46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K-U018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56B20A0C" wp14:textId="77777777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4D2797" w:rsidR="00D94CBA" w:rsidTr="5F107B60" w14:paraId="51E1F947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3656B9AB" wp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7E124888" wp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U4</w:t>
            </w:r>
          </w:p>
        </w:tc>
        <w:tc>
          <w:tcPr>
            <w:tcW w:w="6379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714C5896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 xml:space="preserve">zdefiniować związki troficzne oraz rolę zwierząt w biocenozie </w:t>
            </w:r>
          </w:p>
        </w:tc>
        <w:tc>
          <w:tcPr>
            <w:tcW w:w="113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23FC8A19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K_U011, K_U018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1B427068" wp14:textId="77777777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1,1</w:t>
            </w:r>
          </w:p>
        </w:tc>
      </w:tr>
      <w:tr xmlns:wp14="http://schemas.microsoft.com/office/word/2010/wordml" w:rsidRPr="004D2797" w:rsidR="00D94CBA" w:rsidTr="5F107B60" w14:paraId="5D349991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77333160" wp14:textId="77777777">
            <w:pPr>
              <w:spacing w:line="24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bCs/>
                <w:sz w:val="18"/>
                <w:szCs w:val="18"/>
              </w:rPr>
              <w:t xml:space="preserve">Kompetencje: </w:t>
            </w:r>
          </w:p>
          <w:p w:rsidRPr="004D2797" w:rsidR="00D94CBA" w:rsidP="00D94CBA" w:rsidRDefault="00D94CBA" w14:paraId="060DDC17" wp14:textId="77777777">
            <w:pPr>
              <w:spacing w:line="24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bCs/>
                <w:sz w:val="18"/>
                <w:szCs w:val="18"/>
              </w:rPr>
              <w:t>(absolwent jest gotów do)</w:t>
            </w:r>
          </w:p>
          <w:p w:rsidRPr="004D2797" w:rsidR="00D94CBA" w:rsidP="00D94CBA" w:rsidRDefault="00D94CBA" w14:paraId="45FB0818" wp14:textId="77777777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142CE172" wp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044B9050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pracować zgodnie z zasadami BHP, zarówno indywidualnie jak i w zespole ze świadomością odpowiedzialności za pracę własną i efekty działań zespołowych.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2797" w:rsidR="00D94CBA" w:rsidP="00D94CBA" w:rsidRDefault="00D94CBA" w14:paraId="51DAC2CE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bCs/>
                <w:sz w:val="18"/>
                <w:szCs w:val="18"/>
              </w:rPr>
              <w:t>K05, K_06K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D2797" w:rsidR="00D94CBA" w:rsidP="00D94CBA" w:rsidRDefault="00D94CBA" w14:paraId="00ABC74A" wp14:textId="77777777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bCs/>
                <w:sz w:val="18"/>
                <w:szCs w:val="18"/>
              </w:rPr>
              <w:t>1,2</w:t>
            </w:r>
          </w:p>
        </w:tc>
      </w:tr>
      <w:tr xmlns:wp14="http://schemas.microsoft.com/office/word/2010/wordml" w:rsidRPr="004D2797" w:rsidR="00D94CBA" w:rsidTr="5F107B60" w14:paraId="7C0322E5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D2797" w:rsidR="00D94CBA" w:rsidP="00D94CBA" w:rsidRDefault="00D94CBA" w14:paraId="049F31CB" wp14:textId="77777777">
            <w:pPr>
              <w:spacing w:line="240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D2797" w:rsidR="00D94CBA" w:rsidP="00D94CBA" w:rsidRDefault="00D94CBA" w14:paraId="380DC2C0" wp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1CC1E743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uczenia się przez całe życie, stałego aktualizowania wiedzy biologicznej, podnoszenia kompetencji zawodowych i osobistych.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3C484C1F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K_02, K_04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D2797" w:rsidR="00D94CBA" w:rsidP="00D94CBA" w:rsidRDefault="00D94CBA" w14:paraId="02106B5B" wp14:textId="77777777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2,2</w:t>
            </w:r>
          </w:p>
        </w:tc>
      </w:tr>
      <w:tr xmlns:wp14="http://schemas.microsoft.com/office/word/2010/wordml" w:rsidRPr="004D2797" w:rsidR="00D94CBA" w:rsidTr="5F107B60" w14:paraId="7E8CD5E1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4D2797" w:rsidR="00D94CBA" w:rsidP="00D94CBA" w:rsidRDefault="00D94CBA" w14:paraId="7E96A9A5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</w:tcPr>
          <w:p w:rsidRPr="004D2797" w:rsidR="00D94CBA" w:rsidP="00D94CBA" w:rsidRDefault="00D94CBA" w14:paraId="5BB74253" wp14:textId="77777777">
            <w:pPr>
              <w:pStyle w:val="Tekstpodstawowy"/>
              <w:widowControl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D2797">
              <w:rPr>
                <w:rFonts w:asciiTheme="minorHAnsi" w:hAnsiTheme="minorHAnsi" w:cstheme="minorHAnsi"/>
                <w:sz w:val="18"/>
                <w:szCs w:val="18"/>
              </w:rPr>
              <w:t xml:space="preserve">Umiejętność przyrodniczego myślenia: - poznanie systematyki i budowy zwierząt bezkręgowych w ujęciu ewolucyjnym, poznanie roli zwierząt w biocenozie (gatunki </w:t>
            </w:r>
            <w:proofErr w:type="spellStart"/>
            <w:r w:rsidRPr="004D2797">
              <w:rPr>
                <w:rFonts w:asciiTheme="minorHAnsi" w:hAnsiTheme="minorHAnsi" w:cstheme="minorHAnsi"/>
                <w:sz w:val="18"/>
                <w:szCs w:val="18"/>
              </w:rPr>
              <w:t>saprofagiczne</w:t>
            </w:r>
            <w:proofErr w:type="spellEnd"/>
            <w:r w:rsidRPr="004D279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D2797">
              <w:rPr>
                <w:rFonts w:asciiTheme="minorHAnsi" w:hAnsiTheme="minorHAnsi" w:cstheme="minorHAnsi"/>
                <w:sz w:val="18"/>
                <w:szCs w:val="18"/>
              </w:rPr>
              <w:t>fitofagiczne</w:t>
            </w:r>
            <w:proofErr w:type="spellEnd"/>
            <w:r w:rsidRPr="004D2797">
              <w:rPr>
                <w:rFonts w:asciiTheme="minorHAnsi" w:hAnsiTheme="minorHAnsi" w:cstheme="minorHAnsi"/>
                <w:sz w:val="18"/>
                <w:szCs w:val="18"/>
              </w:rPr>
              <w:t>, drapieżne i pasożytnicze) poznanie powiązań troficznych znajomość wybranych gatunków zagrożonych wyginięciem.</w:t>
            </w:r>
          </w:p>
          <w:p w:rsidRPr="004D2797" w:rsidR="00D94CBA" w:rsidP="00D94CBA" w:rsidRDefault="00D94CBA" w14:paraId="02F0C9E5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 xml:space="preserve">Zasady systematyki i nomenklatury zoologicznej. Zagadnienia ogólne: zwierzęta </w:t>
            </w:r>
            <w:proofErr w:type="spellStart"/>
            <w:r w:rsidRPr="004D2797">
              <w:rPr>
                <w:rFonts w:cstheme="minorHAnsi"/>
                <w:sz w:val="18"/>
                <w:szCs w:val="18"/>
              </w:rPr>
              <w:t>pierwouste</w:t>
            </w:r>
            <w:proofErr w:type="spellEnd"/>
            <w:r w:rsidRPr="004D2797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4D2797">
              <w:rPr>
                <w:rFonts w:cstheme="minorHAnsi"/>
                <w:sz w:val="18"/>
                <w:szCs w:val="18"/>
              </w:rPr>
              <w:t>wtórouste</w:t>
            </w:r>
            <w:proofErr w:type="spellEnd"/>
            <w:r w:rsidRPr="004D2797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D2797">
              <w:rPr>
                <w:rFonts w:cstheme="minorHAnsi"/>
                <w:sz w:val="18"/>
                <w:szCs w:val="18"/>
              </w:rPr>
              <w:t>acelomata</w:t>
            </w:r>
            <w:proofErr w:type="spellEnd"/>
            <w:r w:rsidRPr="004D2797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4D2797">
              <w:rPr>
                <w:rFonts w:cstheme="minorHAnsi"/>
                <w:sz w:val="18"/>
                <w:szCs w:val="18"/>
              </w:rPr>
              <w:t>celomata</w:t>
            </w:r>
            <w:proofErr w:type="spellEnd"/>
            <w:r w:rsidRPr="004D2797">
              <w:rPr>
                <w:rFonts w:cstheme="minorHAnsi"/>
                <w:sz w:val="18"/>
                <w:szCs w:val="18"/>
              </w:rPr>
              <w:t>, dwuwarstwowe i trójwarstwowe. Przegląd systematyczny świata zwierząt (budowa morfologiczna i anatomiczna, bionomia i ekologia, znaczenie w przyrodzie i gospodarce człowieka, pochodzenie ewolucyjne). Omawiane jednostki systematyczne: pierwotniaki, płazińce, wstężnice, wrotki, obleńce, kolcogłowy, pierścienice, stawonogi, mięczaki, szkarłupnie.</w:t>
            </w:r>
          </w:p>
        </w:tc>
      </w:tr>
      <w:tr xmlns:wp14="http://schemas.microsoft.com/office/word/2010/wordml" w:rsidRPr="004D2797" w:rsidR="00D94CBA" w:rsidTr="5F107B60" w14:paraId="64ADB55B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4D2797" w:rsidR="00D94CBA" w:rsidP="00D94CBA" w:rsidRDefault="00D94CBA" w14:paraId="3FF031A1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4D2797" w:rsidR="00D94CBA" w:rsidP="00D94CBA" w:rsidRDefault="00D94CBA" w14:paraId="50E3EAEC" wp14:textId="77777777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W1, W2, W3 – egzamin</w:t>
            </w:r>
          </w:p>
          <w:p w:rsidRPr="004D2797" w:rsidR="00D94CBA" w:rsidP="001800B3" w:rsidRDefault="00D94CBA" w14:paraId="66512594" wp14:textId="77777777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U1, U2, U3, U4, K1, K2 - kolokwia</w:t>
            </w:r>
          </w:p>
        </w:tc>
      </w:tr>
      <w:tr xmlns:wp14="http://schemas.microsoft.com/office/word/2010/wordml" w:rsidRPr="004D2797" w:rsidR="00833265" w:rsidTr="5F107B60" w14:paraId="45842AA5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4D2797" w:rsidR="00833265" w:rsidP="00833265" w:rsidRDefault="00833265" w14:paraId="06B07746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Szczegóły dotyczące sposobów weryfikacji i form dokumentacji osiąganych efektów uczenia się: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4D2797" w:rsidR="00833265" w:rsidP="00833265" w:rsidRDefault="00833265" w14:paraId="34C6E6EF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U1, U2, U3 - ocena wykonywanych zadań laboratoryjnych, W1, W2, W3, U2, U3, U4 - kolokwia,  W1, W2, W43, U2, U3, U4 (test jednokrotnego wyboru i krótkie pytania opisowe)</w:t>
            </w:r>
          </w:p>
        </w:tc>
      </w:tr>
      <w:tr xmlns:wp14="http://schemas.microsoft.com/office/word/2010/wordml" w:rsidRPr="004D2797" w:rsidR="002061A1" w:rsidTr="5F107B60" w14:paraId="68DAA5AD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4D2797" w:rsidR="002061A1" w:rsidP="002061A1" w:rsidRDefault="002061A1" w14:paraId="56529020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Elementy i wagi mające wpływ</w:t>
            </w:r>
          </w:p>
          <w:p w:rsidRPr="004D2797" w:rsidR="002061A1" w:rsidP="002061A1" w:rsidRDefault="002061A1" w14:paraId="3BF2AA5A" wp14:textId="77777777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4D2797">
              <w:rPr>
                <w:rFonts w:cstheme="minorHAnsi"/>
                <w:sz w:val="18"/>
                <w:szCs w:val="18"/>
              </w:rPr>
              <w:t>na ocenę końcową:</w:t>
            </w:r>
          </w:p>
        </w:tc>
        <w:tc>
          <w:tcPr>
            <w:tcW w:w="8222" w:type="dxa"/>
            <w:gridSpan w:val="9"/>
            <w:tcMar/>
            <w:vAlign w:val="center"/>
          </w:tcPr>
          <w:tbl>
            <w:tblPr>
              <w:tblStyle w:val="Standardowy"/>
              <w:tblW w:w="0" w:type="auto"/>
              <w:tblInd w:w="90" w:type="dxa"/>
              <w:tblLayout w:type="fixed"/>
              <w:tblLook w:val="06A0" w:firstRow="1" w:lastRow="0" w:firstColumn="1" w:lastColumn="0" w:noHBand="1" w:noVBand="1"/>
            </w:tblPr>
            <w:tblGrid>
              <w:gridCol w:w="8102"/>
            </w:tblGrid>
            <w:tr w:rsidR="5F107B60" w:rsidTr="5F107B60" w14:paraId="611520B2">
              <w:trPr>
                <w:trHeight w:val="525"/>
              </w:trPr>
              <w:tc>
                <w:tcPr>
                  <w:tcW w:w="8102" w:type="dxa"/>
                  <w:tcBorders>
                    <w:top w:val="single" w:sz="8"/>
                    <w:left w:val="single" w:sz="8"/>
                    <w:bottom w:val="single" w:sz="8"/>
                    <w:right w:val="single" w:sz="8"/>
                  </w:tcBorders>
                  <w:tcMar/>
                  <w:vAlign w:val="center"/>
                </w:tcPr>
                <w:p w:rsidR="5F107B60" w:rsidP="5F107B60" w:rsidRDefault="5F107B60" w14:paraId="0F2DF9D7" w14:textId="3397FAA1">
                  <w:pPr>
                    <w:jc w:val="both"/>
                  </w:pPr>
                  <w:r w:rsidRPr="5F107B60" w:rsidR="5F107B60">
                    <w:rPr>
                      <w:rFonts w:ascii="Calibri" w:hAnsi="Calibri" w:eastAsia="Calibri" w:cs="Calibri"/>
                      <w:color w:val="000000" w:themeColor="text1" w:themeTint="FF" w:themeShade="FF"/>
                      <w:sz w:val="16"/>
                      <w:szCs w:val="16"/>
                    </w:rPr>
                    <w:t>Egzamin (z części wykładowej i ćwiczeniowej) 40%; kolokwia 56%- dwa w semestrze, ocena aktywności studenta na zajęciach – 4%. Na kolokwiach i egzaminie - pytania otwarte i test jednokrotnego wyboru. Warunkiem przystąpienia do egzaminu jest zaliczenie wszystkich kolokwiów (każde kolokwium zaliczone przynajmniej na 51%). Student ma możliwość jednokrotnego poprawienia niezaliczonego kolokwium. W przypadku poprawy kolokwium jak również egzaminu, ocena końcowa jest średnią wyników z obu terminów.</w:t>
                  </w:r>
                </w:p>
                <w:p w:rsidR="5F107B60" w:rsidP="5F107B60" w:rsidRDefault="5F107B60" w14:paraId="5B39CFEE" w14:textId="5A80BFD2">
                  <w:pPr>
                    <w:jc w:val="both"/>
                  </w:pPr>
                  <w:r w:rsidRPr="5F107B60" w:rsidR="5F107B60">
                    <w:rPr>
                      <w:rFonts w:ascii="Calibri" w:hAnsi="Calibri" w:eastAsia="Calibri" w:cs="Calibri"/>
                      <w:sz w:val="16"/>
                      <w:szCs w:val="16"/>
                    </w:rPr>
                    <w:t>Ocena końcowa z przedmiotu: 51-60%-dost. 61-70%dst+ 71-80%- db 81-90% db+ 91-100% bdb.</w:t>
                  </w:r>
                </w:p>
              </w:tc>
            </w:tr>
          </w:tbl>
          <w:p w:rsidRPr="004D2797" w:rsidR="002061A1" w:rsidP="5F107B60" w:rsidRDefault="002061A1" w14:paraId="2DAFB3A7" wp14:textId="490A4A3F">
            <w:pPr>
              <w:pStyle w:val="NormalnyWeb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</w:p>
        </w:tc>
      </w:tr>
      <w:tr xmlns:wp14="http://schemas.microsoft.com/office/word/2010/wordml" w:rsidRPr="004D2797" w:rsidR="002061A1" w:rsidTr="5F107B60" w14:paraId="2E959F43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4D2797" w:rsidR="002061A1" w:rsidP="002061A1" w:rsidRDefault="002061A1" w14:paraId="3941EEC4" wp14:textId="77777777">
            <w:pPr>
              <w:spacing w:line="240" w:lineRule="auto"/>
              <w:rPr>
                <w:rFonts w:cstheme="minorHAnsi"/>
                <w:sz w:val="18"/>
                <w:szCs w:val="18"/>
                <w:vertAlign w:val="superscript"/>
              </w:rPr>
            </w:pPr>
            <w:r w:rsidRPr="004D2797">
              <w:rPr>
                <w:rFonts w:cstheme="minorHAnsi"/>
                <w:sz w:val="18"/>
                <w:szCs w:val="18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4D2797" w:rsidR="002061A1" w:rsidP="002061A1" w:rsidRDefault="002061A1" w14:paraId="6DD6BF82" wp14:textId="77777777">
            <w:pPr>
              <w:pStyle w:val="NormalnyWeb"/>
              <w:rPr>
                <w:rFonts w:asciiTheme="minorHAnsi" w:hAnsiTheme="minorHAnsi" w:cstheme="minorHAnsi"/>
                <w:sz w:val="18"/>
                <w:szCs w:val="18"/>
              </w:rPr>
            </w:pPr>
            <w:r w:rsidRPr="004D2797">
              <w:rPr>
                <w:rFonts w:asciiTheme="minorHAnsi" w:hAnsiTheme="minorHAnsi" w:cstheme="minorHAnsi"/>
                <w:sz w:val="18"/>
                <w:szCs w:val="18"/>
              </w:rPr>
              <w:t xml:space="preserve">Wykład – aula/sala Wydziału Hodowli, Bioinżynierii i Ochrony Zwierząt . Ćwiczenia – sala ćwiczeń Katedry Biologii Środowiska Zwierząt (bud.23, sala 49, 48) </w:t>
            </w:r>
          </w:p>
        </w:tc>
      </w:tr>
      <w:tr xmlns:wp14="http://schemas.microsoft.com/office/word/2010/wordml" w:rsidRPr="004D2797" w:rsidR="002061A1" w:rsidTr="5F107B60" w14:paraId="1C7D226A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4D2797" w:rsidR="002061A1" w:rsidP="002061A1" w:rsidRDefault="002061A1" w14:paraId="396BECA2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Literatura podstawowa i uzupełniająca:</w:t>
            </w:r>
          </w:p>
          <w:p w:rsidRPr="004D2797" w:rsidR="000E18CF" w:rsidP="000E18CF" w:rsidRDefault="000E18CF" w14:paraId="523CAF4B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D2797">
              <w:rPr>
                <w:rFonts w:cstheme="minorHAnsi"/>
                <w:sz w:val="18"/>
                <w:szCs w:val="18"/>
              </w:rPr>
              <w:t>Podręcznik zalecany: Zoologia dla uczelni rolniczych. Praca zbiorowa pod redakcją Jolanty Hempel-Zawitkowskiej. PWN, 2006</w:t>
            </w:r>
          </w:p>
          <w:p w:rsidRPr="004D2797" w:rsidR="000E18CF" w:rsidP="000E18CF" w:rsidRDefault="000E18CF" w14:paraId="0C559E90" wp14:textId="777777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2797">
              <w:rPr>
                <w:rFonts w:asciiTheme="minorHAnsi" w:hAnsiTheme="minorHAnsi" w:cstheme="minorHAnsi"/>
                <w:sz w:val="18"/>
                <w:szCs w:val="18"/>
              </w:rPr>
              <w:t>Podręcznik uzupełniający: Rajski A. Zoologia. PWN, Warszawa. 1995.</w:t>
            </w:r>
          </w:p>
          <w:p w:rsidRPr="004D2797" w:rsidR="000E18CF" w:rsidP="000E18CF" w:rsidRDefault="000E18CF" w14:paraId="5F72D28C" wp14:textId="777777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2797">
              <w:rPr>
                <w:rFonts w:asciiTheme="minorHAnsi" w:hAnsiTheme="minorHAnsi" w:cstheme="minorHAnsi"/>
                <w:sz w:val="18"/>
                <w:szCs w:val="18"/>
              </w:rPr>
              <w:t xml:space="preserve">Jura C. Bezkręgowce. PWN, 1996, 2005. </w:t>
            </w:r>
          </w:p>
          <w:p w:rsidRPr="004D2797" w:rsidR="000E18CF" w:rsidP="000E18CF" w:rsidRDefault="000E18CF" w14:paraId="2BE5D2B9" wp14:textId="777777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D2797">
              <w:rPr>
                <w:rFonts w:asciiTheme="minorHAnsi" w:hAnsiTheme="minorHAnsi" w:cstheme="minorHAnsi"/>
                <w:sz w:val="18"/>
                <w:szCs w:val="18"/>
              </w:rPr>
              <w:t>Sulgostowska</w:t>
            </w:r>
            <w:proofErr w:type="spellEnd"/>
            <w:r w:rsidRPr="004D2797">
              <w:rPr>
                <w:rFonts w:asciiTheme="minorHAnsi" w:hAnsiTheme="minorHAnsi" w:cstheme="minorHAnsi"/>
                <w:sz w:val="18"/>
                <w:szCs w:val="18"/>
              </w:rPr>
              <w:t xml:space="preserve"> T, Bednarek A. Zoologia rolnicza . Wyd. SGGW, 2001. </w:t>
            </w:r>
          </w:p>
          <w:p w:rsidRPr="004D2797" w:rsidR="000E18CF" w:rsidP="000E18CF" w:rsidRDefault="000E18CF" w14:paraId="20EADA8F" wp14:textId="777777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4D2797">
              <w:rPr>
                <w:rFonts w:asciiTheme="minorHAnsi" w:hAnsiTheme="minorHAnsi" w:cstheme="minorHAnsi"/>
                <w:sz w:val="18"/>
                <w:szCs w:val="18"/>
              </w:rPr>
              <w:t xml:space="preserve">Błaszak C. Zoologia - bezkręgowce. PWN, 2009, 2010. </w:t>
            </w:r>
          </w:p>
          <w:p w:rsidRPr="004D2797" w:rsidR="000E18CF" w:rsidP="000E18CF" w:rsidRDefault="000E18CF" w14:paraId="1483E191" wp14:textId="777777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D2797">
              <w:rPr>
                <w:rFonts w:asciiTheme="minorHAnsi" w:hAnsiTheme="minorHAnsi" w:cstheme="minorHAnsi"/>
                <w:sz w:val="18"/>
                <w:szCs w:val="18"/>
              </w:rPr>
              <w:t>Dogiel</w:t>
            </w:r>
            <w:proofErr w:type="spellEnd"/>
            <w:r w:rsidRPr="004D2797">
              <w:rPr>
                <w:rFonts w:asciiTheme="minorHAnsi" w:hAnsiTheme="minorHAnsi" w:cstheme="minorHAnsi"/>
                <w:sz w:val="18"/>
                <w:szCs w:val="18"/>
              </w:rPr>
              <w:t xml:space="preserve"> W.A Zoologia bezkręgowców. </w:t>
            </w:r>
            <w:proofErr w:type="spellStart"/>
            <w:r w:rsidRPr="004D2797">
              <w:rPr>
                <w:rFonts w:asciiTheme="minorHAnsi" w:hAnsiTheme="minorHAnsi" w:cstheme="minorHAnsi"/>
                <w:sz w:val="18"/>
                <w:szCs w:val="18"/>
              </w:rPr>
              <w:t>PWRiL</w:t>
            </w:r>
            <w:proofErr w:type="spellEnd"/>
            <w:r w:rsidRPr="004D2797">
              <w:rPr>
                <w:rFonts w:asciiTheme="minorHAnsi" w:hAnsiTheme="minorHAnsi" w:cstheme="minorHAnsi"/>
                <w:sz w:val="18"/>
                <w:szCs w:val="18"/>
              </w:rPr>
              <w:t>, 1986.</w:t>
            </w:r>
          </w:p>
          <w:p w:rsidRPr="004D2797" w:rsidR="002061A1" w:rsidP="002061A1" w:rsidRDefault="002061A1" w14:paraId="53128261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4D2797" w:rsidR="002061A1" w:rsidTr="5F107B60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4D2797" w:rsidR="002061A1" w:rsidP="002061A1" w:rsidRDefault="002061A1" w14:paraId="3DB9A417" wp14:textId="77777777">
            <w:pPr>
              <w:spacing w:line="240" w:lineRule="auto"/>
              <w:rPr>
                <w:rFonts w:cstheme="minorHAnsi"/>
                <w:sz w:val="18"/>
                <w:szCs w:val="18"/>
                <w:vertAlign w:val="superscript"/>
              </w:rPr>
            </w:pPr>
            <w:r w:rsidRPr="004D2797">
              <w:rPr>
                <w:rFonts w:cstheme="minorHAnsi"/>
                <w:sz w:val="18"/>
                <w:szCs w:val="18"/>
              </w:rPr>
              <w:t>UWAGI</w:t>
            </w:r>
          </w:p>
          <w:p w:rsidRPr="004D2797" w:rsidR="002061A1" w:rsidP="002061A1" w:rsidRDefault="002061A1" w14:paraId="62486C05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Pr="004D2797" w:rsidR="002061A1" w:rsidP="002061A1" w:rsidRDefault="002061A1" w14:paraId="4101652C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Pr="004D2797" w:rsidR="002061A1" w:rsidP="002061A1" w:rsidRDefault="002061A1" w14:paraId="4B99056E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77E29041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4D2797">
        <w:rPr>
          <w:rFonts w:asciiTheme="minorHAnsi" w:hAnsiTheme="minorHAnsi" w:cstheme="minorHAnsi"/>
          <w:sz w:val="18"/>
          <w:szCs w:val="18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,1 – podstawowy,</w:t>
      </w:r>
    </w:p>
    <w:p xmlns:wp14="http://schemas.microsoft.com/office/word/2010/wordml" w:rsidR="00ED11F9" w:rsidP="00ED11F9" w:rsidRDefault="00ED11F9" w14:paraId="1299C43A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2623F3DA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1800B3" w:rsidRDefault="00833265" w14:paraId="3F9325EC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1800B3" w:rsidRDefault="00833265" w14:paraId="0812FA1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4DDBEF00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5792E" w:rsidP="002C0CA5" w:rsidRDefault="0025792E" w14:paraId="3461D7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25792E" w:rsidP="002C0CA5" w:rsidRDefault="0025792E" w14:paraId="3CF2D8B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5792E" w:rsidP="002C0CA5" w:rsidRDefault="0025792E" w14:paraId="0FB78278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25792E" w:rsidP="002C0CA5" w:rsidRDefault="0025792E" w14:paraId="1FC39945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0164"/>
    <w:rsid w:val="000834BC"/>
    <w:rsid w:val="000A5E41"/>
    <w:rsid w:val="000C4232"/>
    <w:rsid w:val="000E18CF"/>
    <w:rsid w:val="001800B3"/>
    <w:rsid w:val="00191EAB"/>
    <w:rsid w:val="001A6062"/>
    <w:rsid w:val="001F22D7"/>
    <w:rsid w:val="002061A1"/>
    <w:rsid w:val="00207BBF"/>
    <w:rsid w:val="002103ED"/>
    <w:rsid w:val="00223C62"/>
    <w:rsid w:val="0025496B"/>
    <w:rsid w:val="0025792E"/>
    <w:rsid w:val="00271C15"/>
    <w:rsid w:val="002A1DBA"/>
    <w:rsid w:val="002C0CA5"/>
    <w:rsid w:val="00316977"/>
    <w:rsid w:val="00341D25"/>
    <w:rsid w:val="0035059F"/>
    <w:rsid w:val="0036131B"/>
    <w:rsid w:val="003B680D"/>
    <w:rsid w:val="00444161"/>
    <w:rsid w:val="00464631"/>
    <w:rsid w:val="004D2797"/>
    <w:rsid w:val="004F5168"/>
    <w:rsid w:val="004F5B8E"/>
    <w:rsid w:val="00535F75"/>
    <w:rsid w:val="005C4331"/>
    <w:rsid w:val="00656B5F"/>
    <w:rsid w:val="006674DC"/>
    <w:rsid w:val="00672E69"/>
    <w:rsid w:val="006C766B"/>
    <w:rsid w:val="006D06F0"/>
    <w:rsid w:val="0072568B"/>
    <w:rsid w:val="00735F91"/>
    <w:rsid w:val="007523FC"/>
    <w:rsid w:val="007C1F40"/>
    <w:rsid w:val="007C5916"/>
    <w:rsid w:val="007D736E"/>
    <w:rsid w:val="00833265"/>
    <w:rsid w:val="00860FAB"/>
    <w:rsid w:val="00896660"/>
    <w:rsid w:val="008C5679"/>
    <w:rsid w:val="008E4349"/>
    <w:rsid w:val="008F7E6F"/>
    <w:rsid w:val="009244C5"/>
    <w:rsid w:val="00925376"/>
    <w:rsid w:val="0093211F"/>
    <w:rsid w:val="00946D03"/>
    <w:rsid w:val="00965A2D"/>
    <w:rsid w:val="00966E0B"/>
    <w:rsid w:val="009B21A4"/>
    <w:rsid w:val="009D5AAB"/>
    <w:rsid w:val="009E71F1"/>
    <w:rsid w:val="00A43564"/>
    <w:rsid w:val="00A77DEE"/>
    <w:rsid w:val="00AB1899"/>
    <w:rsid w:val="00AE32F4"/>
    <w:rsid w:val="00B2721F"/>
    <w:rsid w:val="00B66508"/>
    <w:rsid w:val="00B66CBB"/>
    <w:rsid w:val="00CD0414"/>
    <w:rsid w:val="00D10B7D"/>
    <w:rsid w:val="00D94CBA"/>
    <w:rsid w:val="00DA039F"/>
    <w:rsid w:val="00ED11F9"/>
    <w:rsid w:val="00EE4F54"/>
    <w:rsid w:val="00F17173"/>
    <w:rsid w:val="00FB2DB7"/>
    <w:rsid w:val="5F10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8190"/>
  <w15:docId w15:val="{9CF111E7-A210-4288-9268-3B96C44965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rsid w:val="00535F75"/>
    <w:pPr>
      <w:suppressAutoHyphens/>
      <w:spacing w:after="140" w:line="276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535F75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83326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6</revision>
  <lastPrinted>2019-03-18T08:34:00.0000000Z</lastPrinted>
  <dcterms:created xsi:type="dcterms:W3CDTF">2021-09-27T11:10:00.0000000Z</dcterms:created>
  <dcterms:modified xsi:type="dcterms:W3CDTF">2022-09-21T11:54:35.7003326Z</dcterms:modified>
</coreProperties>
</file>