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A11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7BDBA34B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60255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846C24" w14:textId="77777777" w:rsidR="00CD0414" w:rsidRPr="00B16199" w:rsidRDefault="006E27CD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bookmarkStart w:id="0" w:name="_GoBack"/>
            <w:r w:rsidRPr="00B16199">
              <w:rPr>
                <w:rFonts w:ascii="Calibri" w:hAnsi="Calibri" w:cs="Calibri"/>
                <w:sz w:val="18"/>
                <w:szCs w:val="18"/>
              </w:rPr>
              <w:t>Chemia</w:t>
            </w:r>
            <w:bookmarkEnd w:id="0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358542" w14:textId="77777777" w:rsidR="00CD0414" w:rsidRPr="008920B1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920B1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60932" w14:textId="77777777" w:rsidR="00CD0414" w:rsidRPr="00B16199" w:rsidRDefault="00BC7D4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619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5D032564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414762C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0064EA1" w14:textId="77777777" w:rsidR="00CD0414" w:rsidRPr="00B16199" w:rsidRDefault="00EA5CD2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B16199">
              <w:rPr>
                <w:sz w:val="16"/>
                <w:szCs w:val="16"/>
              </w:rPr>
              <w:t>Chemistry</w:t>
            </w:r>
          </w:p>
        </w:tc>
      </w:tr>
      <w:tr w:rsidR="00CD0414" w14:paraId="016BE90F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BE624A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D9F7B" w14:textId="77777777" w:rsidR="00CD0414" w:rsidRPr="008920B1" w:rsidRDefault="00E04A9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16199">
              <w:rPr>
                <w:sz w:val="16"/>
                <w:szCs w:val="18"/>
              </w:rPr>
              <w:t>Zootechnika</w:t>
            </w:r>
            <w:r w:rsidR="00CD0414" w:rsidRPr="00B16199">
              <w:rPr>
                <w:sz w:val="16"/>
                <w:szCs w:val="18"/>
              </w:rPr>
              <w:tab/>
            </w:r>
          </w:p>
        </w:tc>
      </w:tr>
      <w:tr w:rsidR="00CD0414" w14:paraId="209C1373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8A0D8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F4161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5760DB26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A2DF79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3DD60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30A376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FBBBCF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3BBE0BD4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C430AC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C1798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3771E548" w14:textId="77777777"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75C470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FDC8E3" w14:textId="68B4055C"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0210A242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D5FC5" w14:textId="5D3E77DB" w:rsidR="006C766B" w:rsidRPr="00CD0414" w:rsidRDefault="0086240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0EBFDF57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E7BDC1" w14:textId="4088F9CE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679B4F" w14:textId="61E4273B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15DD7D8D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D88D99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BCE84C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86A8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C6CE1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9D36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AE59" w14:textId="77777777" w:rsidR="00CD0414" w:rsidRPr="006C766B" w:rsidRDefault="00BC7D4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WHBIOZ-ZT-1Z-02L-01_21</w:t>
            </w:r>
          </w:p>
        </w:tc>
      </w:tr>
      <w:tr w:rsidR="00ED11F9" w:rsidRPr="00CD0414" w14:paraId="71C02F2D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64F61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7015F1A4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4DEC3C3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8F7C5" w14:textId="77777777" w:rsidR="00ED11F9" w:rsidRPr="007D736E" w:rsidRDefault="006A5A6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Ewa Ostrowska-Ligęza, prof. SGGW</w:t>
            </w:r>
          </w:p>
        </w:tc>
      </w:tr>
      <w:tr w:rsidR="00ED11F9" w14:paraId="6CD0511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4E41FCF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50C2A" w14:textId="08C1E2A5" w:rsidR="00ED11F9" w:rsidRPr="00582090" w:rsidRDefault="00892C1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F3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Pracownicy Katedry Chemii, Instytut Nauk o Żywności</w:t>
            </w:r>
          </w:p>
        </w:tc>
      </w:tr>
      <w:tr w:rsidR="00892C14" w14:paraId="05082F5F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EC2E0A8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13AA9" w14:textId="77777777" w:rsidR="00892C14" w:rsidRPr="00F5377C" w:rsidRDefault="00892C14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Założenia i cele przedmiotu: Przekazanie i usystematyzowanie podstaw wiedzy o budowie, właściwościach fizycznych i chemicznych pierwiastków, związków nieorganicznych i organicznych. Utrwalenie nomenklatury związków nieorganicznych i organicznych. Nabycie umiejętności podstawowych obliczeń chemicznych (stężenia i pH roztworów). Wskazanie elementów budowy wpływających na właściwości związków organicznych (grupy funkcyjne). Zapoznanie z budową i właściwościami biocząsteczek (tłuszcze, aminokwasy, białka, węglowodany) w celu stworzenia podstaw do nauki biochemii. Przygotowanie praktyczne do wykonywania prostych analiz jakościowych i ilościowych, oraz oczyszczania związków chemicznych</w:t>
            </w:r>
            <w:r>
              <w:rPr>
                <w:sz w:val="16"/>
                <w:szCs w:val="16"/>
              </w:rPr>
              <w:t>.</w:t>
            </w:r>
          </w:p>
          <w:p w14:paraId="2CA456FD" w14:textId="77777777" w:rsidR="00892C14" w:rsidRPr="00F5377C" w:rsidRDefault="00892C14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Tematyka wykładów: Klasyfikacja związków nieorganicznych (tlenki, kwasy, zasady, sole, związki kompleksowe). Reakcje. Nazewnictwo. Reakcje chemiczne w roztworach wodnych. Zapis cząsteczkowy i jonowy. Amfoteryczność. Hydroliza soli. Reakcje utleniania i redukcji. Podstawowe prawa chemiczne. Układ okresowy pierwiastków. Budowa atomu. Konfiguracja elektronowa atomów pierwiastków a położenie w układzie okresowym. Promieniotwórczość. Wiązania chemiczne.  Roztwory. Stężenia procentowe, molowe,  ppm -obliczenia. Dysocjacja elektrolityczna. Teorie kwasów i zasad. Stała i stopień dysocjacji, prawo rozcieńczeń Ostwalda. Iloczyn jonowy wody. Skala pH. Obliczenia pH roztworów elektrolitów mocnych i słabych. Roztwory buforowe. </w:t>
            </w:r>
          </w:p>
          <w:p w14:paraId="37A9E979" w14:textId="77777777" w:rsidR="00892C14" w:rsidRPr="00F5377C" w:rsidRDefault="00892C14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Chemia organiczna-chemia związków węgla. Grupy funkcyjne. Klasy związków organicznych. Nazewnictwo. Izomeria. Biocząsteczki: tłuszcze, węglowodany, aminokwasy, białka–budowa i właściwości.</w:t>
            </w:r>
          </w:p>
          <w:p w14:paraId="0C6E9E54" w14:textId="77777777" w:rsidR="00892C14" w:rsidRPr="00F5377C" w:rsidRDefault="00892C14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 Tematyka ćwiczeń: Zasady bezpiecznej pracy w laboratorium chemicznym. Reakcje w roztworach wodnych.</w:t>
            </w:r>
          </w:p>
          <w:p w14:paraId="5F5618F4" w14:textId="3560D036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Analiza ilościowa (kompleksometria i alkacymetria). Metody rozdzielania i oczyszczania związków (destylacja, ekstrakcja). Analiza jakościowa wybranych klas związków organicznych. Synteza preparatu organicznego.</w:t>
            </w:r>
          </w:p>
        </w:tc>
      </w:tr>
      <w:tr w:rsidR="00892C14" w:rsidRPr="00E31A6B" w14:paraId="4E853FC9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60E041D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93A5" w14:textId="77777777" w:rsidR="00892C14" w:rsidRPr="00582090" w:rsidRDefault="00892C14" w:rsidP="00892C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30ECE2E1" w14:textId="5E2080DB" w:rsidR="00892C14" w:rsidRPr="00582090" w:rsidRDefault="00892C14" w:rsidP="00892C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laboratoryjne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21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0AC8A597" w14:textId="77777777" w:rsidR="00892C14" w:rsidRPr="00BD2417" w:rsidRDefault="00892C14" w:rsidP="00892C1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892C14" w:rsidRPr="00E31A6B" w14:paraId="29F1CF42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8ECE91E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821B4" w14:textId="77777777" w:rsidR="00892C14" w:rsidRPr="00582090" w:rsidRDefault="0008158D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Wykład, dyskusja dydaktyczna, rozmowa, prelekcja, objaśnianie. Przekaz wizualny (wykład multimedialny, pokazy, demonstracje, ilustracje, wykresy, tabele), rozwiązywanie przykładowych problemów rachunkowych. Instrukcje  wykonania analiz, samodzielne i zespołowe wykonywanie eksperymentów i analiz chemicznych, omawianie i dyskusja wyników wykonanych eksperymentów, konsultacje.</w:t>
            </w:r>
            <w:r w:rsidRPr="00F5377C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892C14" w:rsidRPr="00E31A6B" w14:paraId="2ABCBDA2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CA8DACA" w14:textId="77777777" w:rsidR="00892C14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34DE399F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5521E" w14:textId="77777777" w:rsidR="00892C14" w:rsidRDefault="00892C14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03C1C13" w14:textId="77777777" w:rsidR="004C52A3" w:rsidRPr="00F5377C" w:rsidRDefault="004C52A3" w:rsidP="004C52A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chemiczna w zakresie</w:t>
            </w:r>
            <w:r w:rsidRPr="00F537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szkoły średniej oraz podstawowa</w:t>
            </w:r>
            <w:r w:rsidRPr="00F5377C">
              <w:rPr>
                <w:sz w:val="16"/>
                <w:szCs w:val="16"/>
              </w:rPr>
              <w:t xml:space="preserve"> umiejętność dokonywania prostych obliczeń.</w:t>
            </w:r>
          </w:p>
          <w:p w14:paraId="1D0DA9D8" w14:textId="77777777" w:rsidR="00892C14" w:rsidRDefault="00892C14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30398C01" w14:textId="77777777" w:rsidR="00892C14" w:rsidRPr="00582090" w:rsidRDefault="00892C14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92C14" w:rsidRPr="00860289" w14:paraId="79208A74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3BD54" w14:textId="77777777" w:rsidR="00892C14" w:rsidRPr="00453D61" w:rsidRDefault="00892C14" w:rsidP="00892C14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3124F" w14:textId="77777777" w:rsidR="00892C14" w:rsidRPr="00453D61" w:rsidRDefault="00892C14" w:rsidP="00892C1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255E3" w14:textId="77777777" w:rsidR="00892C14" w:rsidRPr="00860289" w:rsidRDefault="00892C14" w:rsidP="00892C14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5C299" w14:textId="77777777" w:rsidR="00892C14" w:rsidRDefault="00892C14" w:rsidP="00892C14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1C475F52" w14:textId="77777777" w:rsidR="00892C14" w:rsidRPr="00860289" w:rsidRDefault="00892C14" w:rsidP="00892C14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892C14" w:rsidRPr="00860289" w14:paraId="4EF0E9B5" w14:textId="77777777" w:rsidTr="00AA6F0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C70C9" w14:textId="77777777" w:rsidR="00892C14" w:rsidRDefault="00892C14" w:rsidP="00892C1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0B2FB78C" w14:textId="77777777" w:rsidR="00892C14" w:rsidRPr="007156FC" w:rsidRDefault="00892C14" w:rsidP="00892C1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13852" w14:textId="77777777" w:rsidR="00892C14" w:rsidRPr="00453D61" w:rsidRDefault="00892C14" w:rsidP="00892C1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14:paraId="03FA800E" w14:textId="77777777" w:rsidR="00892C14" w:rsidRPr="00453D61" w:rsidRDefault="00892C14" w:rsidP="00892C1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klasyfikację, nazewnictwo i właściwości pierwiastków i podstawowych grup związków nieorganicznych i organicznych w oparciu o ich budowę</w:t>
            </w:r>
          </w:p>
        </w:tc>
        <w:tc>
          <w:tcPr>
            <w:tcW w:w="1134" w:type="dxa"/>
            <w:gridSpan w:val="3"/>
          </w:tcPr>
          <w:p w14:paraId="3C0F3988" w14:textId="77777777" w:rsidR="00892C14" w:rsidRPr="00860289" w:rsidRDefault="00892C14" w:rsidP="00892C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K_W02</w:t>
            </w:r>
          </w:p>
        </w:tc>
        <w:tc>
          <w:tcPr>
            <w:tcW w:w="709" w:type="dxa"/>
          </w:tcPr>
          <w:p w14:paraId="2F1EE2D6" w14:textId="77777777" w:rsidR="00892C14" w:rsidRPr="00860289" w:rsidRDefault="00892C14" w:rsidP="00892C1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892C14" w:rsidRPr="00860289" w14:paraId="7E2A4A35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2A6EA" w14:textId="77777777" w:rsidR="00892C14" w:rsidRPr="00453D61" w:rsidRDefault="00892C14" w:rsidP="00892C1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A108A" w14:textId="77777777" w:rsidR="00892C14" w:rsidRPr="00453D61" w:rsidRDefault="00892C14" w:rsidP="00892C1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93414" w14:textId="77777777" w:rsidR="00892C14" w:rsidRPr="00453D61" w:rsidRDefault="00892C14" w:rsidP="00892C1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FDB13" w14:textId="77777777" w:rsidR="00892C14" w:rsidRPr="00860289" w:rsidRDefault="00892C14" w:rsidP="00892C1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452D3" w14:textId="77777777" w:rsidR="00892C14" w:rsidRPr="00860289" w:rsidRDefault="00892C14" w:rsidP="00892C1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92C14" w:rsidRPr="00860289" w14:paraId="38E215D9" w14:textId="77777777" w:rsidTr="00AA6F0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4507F" w14:textId="77777777" w:rsidR="00892C14" w:rsidRDefault="00892C14" w:rsidP="00892C1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2450DA74" w14:textId="77777777" w:rsidR="00892C14" w:rsidRPr="007156FC" w:rsidRDefault="00892C14" w:rsidP="00892C1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4CD94990" w14:textId="77777777" w:rsidR="00892C14" w:rsidRPr="00453D61" w:rsidRDefault="00892C14" w:rsidP="00892C1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806B5" w14:textId="77777777" w:rsidR="00892C14" w:rsidRPr="00453D61" w:rsidRDefault="00892C14" w:rsidP="00892C1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vAlign w:val="center"/>
          </w:tcPr>
          <w:p w14:paraId="4E562F16" w14:textId="77777777" w:rsidR="00892C14" w:rsidRPr="00453D61" w:rsidRDefault="00892C14" w:rsidP="00892C1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zapisać reakcje chemiczne odpowiadające procesom przeprowadzanym na ćwiczeniach</w:t>
            </w:r>
          </w:p>
        </w:tc>
        <w:tc>
          <w:tcPr>
            <w:tcW w:w="1134" w:type="dxa"/>
            <w:gridSpan w:val="3"/>
          </w:tcPr>
          <w:p w14:paraId="5B5936F5" w14:textId="77777777" w:rsidR="00892C14" w:rsidRPr="00860289" w:rsidRDefault="00892C14" w:rsidP="00892C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</w:tcPr>
          <w:p w14:paraId="089E384A" w14:textId="77777777" w:rsidR="00892C14" w:rsidRPr="00860289" w:rsidRDefault="00892C14" w:rsidP="00892C1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892C14" w:rsidRPr="00860289" w14:paraId="435C3354" w14:textId="77777777" w:rsidTr="00AA6F05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CEAB1" w14:textId="77777777" w:rsidR="00892C14" w:rsidRPr="00453D61" w:rsidRDefault="00892C14" w:rsidP="00892C1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45F5D" w14:textId="77777777" w:rsidR="00892C14" w:rsidRPr="00453D61" w:rsidRDefault="00892C14" w:rsidP="00892C1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14:paraId="187B758A" w14:textId="77777777" w:rsidR="00892C14" w:rsidRPr="00453D61" w:rsidRDefault="00892C14" w:rsidP="00892C1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wykonać podstawowe obliczenia chemiczne związane z tematyką ćwiczeń</w:t>
            </w:r>
          </w:p>
        </w:tc>
        <w:tc>
          <w:tcPr>
            <w:tcW w:w="1134" w:type="dxa"/>
            <w:gridSpan w:val="3"/>
          </w:tcPr>
          <w:p w14:paraId="5358E142" w14:textId="77777777" w:rsidR="00892C14" w:rsidRPr="00860289" w:rsidRDefault="00892C14" w:rsidP="00892C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</w:tcPr>
          <w:p w14:paraId="13C68EAD" w14:textId="77777777" w:rsidR="00892C14" w:rsidRPr="00860289" w:rsidRDefault="00892C14" w:rsidP="00892C1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892C14" w:rsidRPr="00860289" w14:paraId="4DD8C052" w14:textId="77777777" w:rsidTr="00AA6F0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9E4FF" w14:textId="77777777" w:rsidR="00892C14" w:rsidRPr="00453D61" w:rsidRDefault="00892C14" w:rsidP="00892C1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2EF6A" w14:textId="77777777" w:rsidR="00892C14" w:rsidRDefault="00892C14" w:rsidP="00892C1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</w:tcPr>
          <w:p w14:paraId="57E79B1C" w14:textId="77777777" w:rsidR="00892C14" w:rsidRPr="00453D61" w:rsidRDefault="00892C14" w:rsidP="00892C1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posługiwać się podstawowymi  metodami laboratoryjnymi do izolowania, oczyszczania i identyfikacji związków organicznych</w:t>
            </w:r>
          </w:p>
        </w:tc>
        <w:tc>
          <w:tcPr>
            <w:tcW w:w="1134" w:type="dxa"/>
            <w:gridSpan w:val="3"/>
          </w:tcPr>
          <w:p w14:paraId="6B3666B3" w14:textId="77777777" w:rsidR="00892C14" w:rsidRPr="00860289" w:rsidRDefault="00892C14" w:rsidP="00892C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</w:tcPr>
          <w:p w14:paraId="210EBF97" w14:textId="77777777" w:rsidR="00892C14" w:rsidRPr="00860289" w:rsidRDefault="00892C14" w:rsidP="00892C1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892C14" w:rsidRPr="00860289" w14:paraId="07D51216" w14:textId="77777777" w:rsidTr="00AA6F0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FA09" w14:textId="77777777" w:rsidR="00892C14" w:rsidRPr="00453D61" w:rsidRDefault="00892C14" w:rsidP="00892C1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E27F" w14:textId="77777777" w:rsidR="00892C14" w:rsidRDefault="00892C14" w:rsidP="00892C1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</w:tcPr>
          <w:p w14:paraId="4D77D097" w14:textId="77777777" w:rsidR="00892C14" w:rsidRPr="00453D61" w:rsidRDefault="00892C14" w:rsidP="00892C1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wykonać obliczenia z zakresu pH oraz stężeń procentowych i molowych</w:t>
            </w:r>
          </w:p>
        </w:tc>
        <w:tc>
          <w:tcPr>
            <w:tcW w:w="1134" w:type="dxa"/>
            <w:gridSpan w:val="3"/>
          </w:tcPr>
          <w:p w14:paraId="088A2260" w14:textId="77777777" w:rsidR="00892C14" w:rsidRPr="00860289" w:rsidRDefault="00892C14" w:rsidP="00892C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</w:tcPr>
          <w:p w14:paraId="36557778" w14:textId="77777777" w:rsidR="00892C14" w:rsidRPr="00860289" w:rsidRDefault="00892C14" w:rsidP="00892C1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892C14" w:rsidRPr="00860289" w14:paraId="520D3BE1" w14:textId="77777777" w:rsidTr="00AA6F0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38127" w14:textId="77777777" w:rsidR="00892C14" w:rsidRDefault="00892C14" w:rsidP="00892C1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311E809F" w14:textId="77777777" w:rsidR="00892C14" w:rsidRPr="00453D61" w:rsidRDefault="00892C14" w:rsidP="00892C1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7A392A3A" w14:textId="77777777" w:rsidR="00892C14" w:rsidRPr="00453D61" w:rsidRDefault="00892C14" w:rsidP="00892C1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5E46F" w14:textId="77777777" w:rsidR="00892C14" w:rsidRPr="00453D61" w:rsidRDefault="00892C14" w:rsidP="00892C1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14:paraId="28E96FC9" w14:textId="77777777" w:rsidR="00892C14" w:rsidRPr="00453D61" w:rsidRDefault="00892C14" w:rsidP="00892C1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pracy indywidualnej oraz zespołowej przy planowaniu i wykonywaniu doświadczeń z zakresu chemii</w:t>
            </w:r>
          </w:p>
        </w:tc>
        <w:tc>
          <w:tcPr>
            <w:tcW w:w="1134" w:type="dxa"/>
            <w:gridSpan w:val="3"/>
          </w:tcPr>
          <w:p w14:paraId="1E72366E" w14:textId="77777777" w:rsidR="00892C14" w:rsidRPr="00860289" w:rsidRDefault="00892C14" w:rsidP="00892C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</w:tcPr>
          <w:p w14:paraId="1E9EED95" w14:textId="77777777" w:rsidR="00892C14" w:rsidRPr="00860289" w:rsidRDefault="00892C14" w:rsidP="00892C1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892C14" w:rsidRPr="00860289" w14:paraId="4FA15F9B" w14:textId="77777777" w:rsidTr="00AA6F05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EFCE7" w14:textId="77777777" w:rsidR="00892C14" w:rsidRPr="00453D61" w:rsidRDefault="00892C14" w:rsidP="00892C1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925C7" w14:textId="77777777" w:rsidR="00892C14" w:rsidRPr="00453D61" w:rsidRDefault="00892C14" w:rsidP="00892C1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062B0070" w14:textId="77777777" w:rsidR="00892C14" w:rsidRPr="00AA6F05" w:rsidRDefault="00892C14" w:rsidP="00892C14">
            <w:pPr>
              <w:spacing w:line="240" w:lineRule="auto"/>
              <w:jc w:val="both"/>
              <w:rPr>
                <w:rFonts w:cs="Times New Roman"/>
                <w:strike/>
                <w:sz w:val="18"/>
                <w:szCs w:val="18"/>
              </w:rPr>
            </w:pPr>
            <w:commentRangeStart w:id="1"/>
            <w:r w:rsidRPr="00AA6F05">
              <w:rPr>
                <w:rFonts w:ascii="Calibri" w:hAnsi="Calibri" w:cs="Calibri"/>
                <w:strike/>
                <w:sz w:val="18"/>
                <w:szCs w:val="18"/>
              </w:rPr>
              <w:t>odpowiedzialności za powierzone sprzęt i akcesoria laboratoryjne</w:t>
            </w:r>
            <w:commentRangeEnd w:id="1"/>
            <w:r w:rsidR="0086428D">
              <w:rPr>
                <w:rStyle w:val="Odwoaniedokomentarza"/>
              </w:rPr>
              <w:commentReference w:id="1"/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ABC848E" w14:textId="77777777" w:rsidR="00892C14" w:rsidRPr="00860289" w:rsidRDefault="00892C14" w:rsidP="00892C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K_K06</w:t>
            </w:r>
          </w:p>
        </w:tc>
        <w:tc>
          <w:tcPr>
            <w:tcW w:w="709" w:type="dxa"/>
            <w:shd w:val="clear" w:color="auto" w:fill="auto"/>
          </w:tcPr>
          <w:p w14:paraId="6D361A71" w14:textId="77777777" w:rsidR="00892C14" w:rsidRPr="00860289" w:rsidRDefault="00892C14" w:rsidP="00892C1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92C14" w14:paraId="35C5A637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0C70D70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F5B6A83" w14:textId="2A05439D" w:rsidR="00892C14" w:rsidRPr="00BD1B9C" w:rsidRDefault="00892C14" w:rsidP="00892C1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 xml:space="preserve">Klasyfikacja związków nieorganicznych (tlenki, kwasy, zasady, sole, związki kompleksowe). Reakcje. Nazewnictwo. Reakcje chemiczne w roztworach wodnych. Zapis cząsteczkowy i jonowy. Amfoteryczność. Hydroliza soli. Reakcje utleniania i redukcji. Elementarne prawa chemiczne. Układ okresowy pierwiastków. Budowa atomu. Konfiguracja elektronowa atomów pierwiastków a położenie w układzie okresowym. Promieniotwórczość. Wiązania chemiczne.  Roztwory. Stężenia procentowe, molowe,   -obliczenia. Dysocjacja </w:t>
            </w:r>
            <w:r w:rsidRPr="00BD1B9C">
              <w:rPr>
                <w:rFonts w:ascii="Calibri" w:hAnsi="Calibri" w:cs="Calibri"/>
                <w:sz w:val="18"/>
                <w:szCs w:val="18"/>
              </w:rPr>
              <w:lastRenderedPageBreak/>
              <w:t>elektrolityczna. Teorie kwasów i zasad. Stała i stopień dysocjacji, prawo rozcieńczeń Ostwalda. Iloczyn jonowy wody. Skala pH. Obliczenia pH roztworów elektrolitów mocnych i słabych. Roztwory buforowe.</w:t>
            </w:r>
          </w:p>
          <w:p w14:paraId="011201DB" w14:textId="77777777" w:rsidR="00892C14" w:rsidRPr="00BD1B9C" w:rsidRDefault="00892C14" w:rsidP="00892C1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Chemia organiczna-chemia związków węgla. Grupy funkcyjne. Klasy związków organicznych. Nazewnictwo. Izomeria. Biocząsteczki: tłuszcze, węglowodany, aminokwasy, białka–budowa i właściwości.</w:t>
            </w:r>
          </w:p>
          <w:p w14:paraId="2ADDCF01" w14:textId="77777777" w:rsidR="00892C14" w:rsidRPr="00BD1B9C" w:rsidRDefault="00892C14" w:rsidP="00892C1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Tematyka ćwiczeń: Zasady bezpiecznej pracy w laboratorium chemicznym. Reakcje w roztworach wodnych.</w:t>
            </w:r>
          </w:p>
          <w:p w14:paraId="1A5B25CB" w14:textId="77777777" w:rsidR="00892C14" w:rsidRPr="009E71F1" w:rsidRDefault="00892C14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Analiza ilościowa (kompleksometria i alkacymetria). Metody rozdzielania i oczyszczania związków (destylacja, ekstrakcja). Analiza jakościowa wybranych klas związków organicznych. Synteza preparatu organicznego.</w:t>
            </w:r>
          </w:p>
        </w:tc>
      </w:tr>
      <w:tr w:rsidR="00892C14" w14:paraId="618F71D4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A86566B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0EAE4581" w14:textId="77777777" w:rsidR="00892C14" w:rsidRPr="00BD1B9C" w:rsidRDefault="00892C14" w:rsidP="00892C1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 xml:space="preserve">W1, U4 – egzamin </w:t>
            </w:r>
          </w:p>
          <w:p w14:paraId="4EAD1870" w14:textId="77777777" w:rsidR="00892C14" w:rsidRPr="009E71F1" w:rsidRDefault="00892C14" w:rsidP="00AA6F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U1, U2, U3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BD1B9C">
              <w:rPr>
                <w:rFonts w:ascii="Calibri" w:eastAsia="Calibri" w:hAnsi="Calibri" w:cs="Calibri"/>
                <w:sz w:val="18"/>
                <w:szCs w:val="18"/>
              </w:rPr>
              <w:t xml:space="preserve">K1, </w:t>
            </w:r>
            <w:r w:rsidRPr="00AA6F05">
              <w:rPr>
                <w:rFonts w:ascii="Calibri" w:eastAsia="Calibri" w:hAnsi="Calibri" w:cs="Calibri"/>
                <w:strike/>
                <w:sz w:val="18"/>
                <w:szCs w:val="18"/>
              </w:rPr>
              <w:t>K2</w:t>
            </w:r>
            <w:r w:rsidRPr="00BD1B9C">
              <w:rPr>
                <w:rFonts w:ascii="Calibri" w:eastAsia="Calibri" w:hAnsi="Calibri" w:cs="Calibri"/>
                <w:sz w:val="18"/>
                <w:szCs w:val="18"/>
              </w:rPr>
              <w:t xml:space="preserve"> – kolokwia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BD1B9C">
              <w:rPr>
                <w:rFonts w:ascii="Calibri" w:eastAsia="Calibri" w:hAnsi="Calibri" w:cs="Calibri"/>
                <w:sz w:val="18"/>
                <w:szCs w:val="18"/>
              </w:rPr>
              <w:t>sprawozdania z ćwiczeń</w:t>
            </w:r>
          </w:p>
        </w:tc>
      </w:tr>
      <w:tr w:rsidR="00892C14" w14:paraId="2FADE74C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70EB67E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A7BEFDD" w14:textId="77777777" w:rsidR="00892C14" w:rsidRPr="009E71F1" w:rsidRDefault="004C52A3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F3221">
              <w:rPr>
                <w:rFonts w:cs="Arial"/>
                <w:sz w:val="16"/>
                <w:szCs w:val="16"/>
              </w:rPr>
              <w:t>Egzamin (treść pytań z oceną), wyniki kolokwiów (treść pytań i ocena) oraz oceny sprawozdań z wykonanych eksperymentów odnotowane na karcie osiągnięć studenta danej grupy.</w:t>
            </w:r>
          </w:p>
        </w:tc>
      </w:tr>
      <w:tr w:rsidR="00892C14" w14:paraId="285EC674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D8F2BAC" w14:textId="77777777" w:rsidR="00892C14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88B2FE4" w14:textId="77777777" w:rsidR="00892C14" w:rsidRPr="00582090" w:rsidRDefault="00892C14" w:rsidP="00892C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EB8FF77" w14:textId="77777777" w:rsidR="004C52A3" w:rsidRPr="00FF3221" w:rsidRDefault="004C52A3" w:rsidP="004C52A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F3221">
              <w:rPr>
                <w:sz w:val="16"/>
                <w:szCs w:val="16"/>
              </w:rPr>
              <w:t>Kolokwia cząstkowe – 40%, Sprawozdania pisemne – 10%, Egzamin – 50%</w:t>
            </w:r>
          </w:p>
          <w:p w14:paraId="2A2D5691" w14:textId="77777777" w:rsidR="00892C14" w:rsidRPr="009E71F1" w:rsidRDefault="004C52A3" w:rsidP="004C52A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F3221">
              <w:rPr>
                <w:sz w:val="16"/>
                <w:szCs w:val="16"/>
              </w:rPr>
              <w:t>Należy zaliczyć każdy efekt kształcenia na min. 51%.</w:t>
            </w:r>
          </w:p>
        </w:tc>
      </w:tr>
      <w:tr w:rsidR="00892C14" w14:paraId="544C0788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56F01872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3E6B21E" w14:textId="77777777" w:rsidR="00892C14" w:rsidRPr="009E71F1" w:rsidRDefault="004C52A3" w:rsidP="00892C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F3221">
              <w:rPr>
                <w:rFonts w:cs="Arial"/>
                <w:sz w:val="16"/>
                <w:szCs w:val="16"/>
              </w:rPr>
              <w:t>Sala wykładowa (wykład), laboratoria chemiczne Katedry Chemii (ćwiczenia laboratoryjne)</w:t>
            </w:r>
          </w:p>
        </w:tc>
      </w:tr>
      <w:tr w:rsidR="00892C14" w14:paraId="37B7719B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03C9D60F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125B545" w14:textId="77777777" w:rsidR="00892C14" w:rsidRPr="007F6DFC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7F6DFC">
              <w:rPr>
                <w:sz w:val="16"/>
                <w:szCs w:val="16"/>
              </w:rPr>
              <w:t xml:space="preserve">1.Praca zbiorowa, Ćwiczenia z chemii nieorganicznej i analitycznej, Wyd. SGGW, Warszawa. </w:t>
            </w:r>
          </w:p>
          <w:p w14:paraId="4EA7FE45" w14:textId="77777777" w:rsidR="00892C14" w:rsidRPr="007F6DFC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7F6DFC">
              <w:rPr>
                <w:sz w:val="16"/>
                <w:szCs w:val="16"/>
              </w:rPr>
              <w:t>2.Białecka-Florjańczyk E., Włostowska J. (2003, 2005, 2007): Chemia organiczna, WNT, Warszawa.</w:t>
            </w:r>
          </w:p>
          <w:p w14:paraId="1DD26D9E" w14:textId="77777777" w:rsidR="00892C14" w:rsidRPr="007F6DFC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7F6DFC">
              <w:rPr>
                <w:sz w:val="16"/>
                <w:szCs w:val="16"/>
              </w:rPr>
              <w:t>3.Bialecka-Florjańczyk E., Włostowska J. : Ćwiczenia Laboratoryjne z Chemii Organicznej. Wyd. SGGW, Warszawa</w:t>
            </w:r>
          </w:p>
          <w:p w14:paraId="2CC403FE" w14:textId="77777777" w:rsidR="00892C14" w:rsidRPr="007F6DFC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7F6DFC">
              <w:rPr>
                <w:sz w:val="16"/>
                <w:szCs w:val="16"/>
              </w:rPr>
              <w:t>4.Praca zbiorowa: Zadania z chemii, Wyd. SGGW, Warszawa</w:t>
            </w:r>
          </w:p>
          <w:p w14:paraId="76D9E696" w14:textId="77777777" w:rsidR="00892C14" w:rsidRPr="007F6DFC" w:rsidRDefault="00892C14" w:rsidP="00892C14">
            <w:pPr>
              <w:spacing w:line="240" w:lineRule="auto"/>
              <w:rPr>
                <w:sz w:val="16"/>
                <w:szCs w:val="16"/>
              </w:rPr>
            </w:pPr>
            <w:r w:rsidRPr="007F6DFC">
              <w:rPr>
                <w:sz w:val="16"/>
                <w:szCs w:val="16"/>
              </w:rPr>
              <w:t>5.Bielański, Podstawy chemii nieorganicznej, PWN, Warszawa 2008</w:t>
            </w:r>
          </w:p>
          <w:p w14:paraId="483F1939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C14" w14:paraId="5E4A9788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138E0F3E" w14:textId="77777777" w:rsidR="00892C14" w:rsidRDefault="00892C14" w:rsidP="00892C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BEB7F63" w14:textId="77777777" w:rsidR="00892C14" w:rsidRPr="00701DD3" w:rsidRDefault="00892C14" w:rsidP="00892C14">
            <w:pPr>
              <w:spacing w:line="240" w:lineRule="auto"/>
              <w:rPr>
                <w:sz w:val="20"/>
                <w:szCs w:val="20"/>
              </w:rPr>
            </w:pPr>
          </w:p>
          <w:p w14:paraId="2482C5D8" w14:textId="77777777" w:rsidR="00892C14" w:rsidRPr="00701DD3" w:rsidRDefault="00892C14" w:rsidP="00892C14">
            <w:pPr>
              <w:spacing w:line="240" w:lineRule="auto"/>
              <w:rPr>
                <w:sz w:val="20"/>
                <w:szCs w:val="20"/>
              </w:rPr>
            </w:pPr>
          </w:p>
          <w:p w14:paraId="47ECB0E2" w14:textId="77777777" w:rsidR="00892C14" w:rsidRPr="00582090" w:rsidRDefault="00892C14" w:rsidP="00892C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EA4168B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2801C00B" w14:textId="77777777" w:rsidR="00ED11F9" w:rsidRDefault="00ED11F9" w:rsidP="00ED11F9">
      <w:pPr>
        <w:rPr>
          <w:sz w:val="16"/>
        </w:rPr>
      </w:pPr>
    </w:p>
    <w:p w14:paraId="66312F0D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119E7D5D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07E6E36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3FAE0264" w14:textId="19B7AAEE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4C52A3">
              <w:rPr>
                <w:sz w:val="16"/>
                <w:szCs w:val="16"/>
              </w:rPr>
              <w:t>120</w:t>
            </w:r>
            <w:r w:rsidR="004C52A3" w:rsidRPr="00074021">
              <w:rPr>
                <w:sz w:val="16"/>
                <w:szCs w:val="16"/>
              </w:rPr>
              <w:t xml:space="preserve">.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2A86018C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083C13C2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03CEAB15" w14:textId="36251D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C7D41">
              <w:rPr>
                <w:sz w:val="16"/>
                <w:szCs w:val="16"/>
              </w:rPr>
              <w:t>1,5</w:t>
            </w:r>
            <w:r w:rsidR="00BC7D41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71F6252F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wa Ostrowska-Ligęza" w:date="2022-02-17T15:42:00Z" w:initials="EO">
    <w:p w14:paraId="070E43CE" w14:textId="77777777" w:rsidR="0086428D" w:rsidRDefault="0086428D">
      <w:pPr>
        <w:pStyle w:val="Tekstkomentarza"/>
      </w:pPr>
      <w:r>
        <w:rPr>
          <w:rStyle w:val="Odwoaniedokomentarza"/>
        </w:rPr>
        <w:annotationRef/>
      </w:r>
      <w:r>
        <w:t>Nie wiem kto dopisał mi ten efekt. Nie wiem też jak go weryfikować.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0E43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E43CE" w16cid:durableId="25B8EB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5959" w14:textId="77777777" w:rsidR="00201969" w:rsidRDefault="00201969" w:rsidP="002C0CA5">
      <w:pPr>
        <w:spacing w:line="240" w:lineRule="auto"/>
      </w:pPr>
      <w:r>
        <w:separator/>
      </w:r>
    </w:p>
  </w:endnote>
  <w:endnote w:type="continuationSeparator" w:id="0">
    <w:p w14:paraId="271CF8E7" w14:textId="77777777" w:rsidR="00201969" w:rsidRDefault="0020196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91A1" w14:textId="77777777" w:rsidR="00201969" w:rsidRDefault="00201969" w:rsidP="002C0CA5">
      <w:pPr>
        <w:spacing w:line="240" w:lineRule="auto"/>
      </w:pPr>
      <w:r>
        <w:separator/>
      </w:r>
    </w:p>
  </w:footnote>
  <w:footnote w:type="continuationSeparator" w:id="0">
    <w:p w14:paraId="4D301153" w14:textId="77777777" w:rsidR="00201969" w:rsidRDefault="0020196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Ostrowska-Ligęza">
    <w15:presenceInfo w15:providerId="AD" w15:userId="S-1-5-21-1876378279-2925438744-434655709-6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32E47"/>
    <w:rsid w:val="00074021"/>
    <w:rsid w:val="0008158D"/>
    <w:rsid w:val="000834BC"/>
    <w:rsid w:val="000A5E41"/>
    <w:rsid w:val="000C4232"/>
    <w:rsid w:val="0010175A"/>
    <w:rsid w:val="00145CF5"/>
    <w:rsid w:val="00191EAB"/>
    <w:rsid w:val="001A6062"/>
    <w:rsid w:val="00201969"/>
    <w:rsid w:val="00207BBF"/>
    <w:rsid w:val="002A7F6F"/>
    <w:rsid w:val="002C0CA5"/>
    <w:rsid w:val="002C27E5"/>
    <w:rsid w:val="00316977"/>
    <w:rsid w:val="00341D25"/>
    <w:rsid w:val="0036131B"/>
    <w:rsid w:val="003A32CD"/>
    <w:rsid w:val="003B680D"/>
    <w:rsid w:val="00444161"/>
    <w:rsid w:val="004C3EBF"/>
    <w:rsid w:val="004C52A3"/>
    <w:rsid w:val="004F5168"/>
    <w:rsid w:val="004F5B8E"/>
    <w:rsid w:val="00597347"/>
    <w:rsid w:val="005C4331"/>
    <w:rsid w:val="006674DC"/>
    <w:rsid w:val="006A08DF"/>
    <w:rsid w:val="006A5A68"/>
    <w:rsid w:val="006C766B"/>
    <w:rsid w:val="006E27CD"/>
    <w:rsid w:val="0072568B"/>
    <w:rsid w:val="00735F91"/>
    <w:rsid w:val="007C1F40"/>
    <w:rsid w:val="007D736E"/>
    <w:rsid w:val="007F6DFC"/>
    <w:rsid w:val="00827C03"/>
    <w:rsid w:val="00860FAB"/>
    <w:rsid w:val="0086240B"/>
    <w:rsid w:val="0086428D"/>
    <w:rsid w:val="008920B1"/>
    <w:rsid w:val="00892C14"/>
    <w:rsid w:val="00896660"/>
    <w:rsid w:val="0089669C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77DEE"/>
    <w:rsid w:val="00A86707"/>
    <w:rsid w:val="00AA6F05"/>
    <w:rsid w:val="00AC3F57"/>
    <w:rsid w:val="00AD3227"/>
    <w:rsid w:val="00AE32F4"/>
    <w:rsid w:val="00B16199"/>
    <w:rsid w:val="00B2721F"/>
    <w:rsid w:val="00B46F26"/>
    <w:rsid w:val="00B66508"/>
    <w:rsid w:val="00B66CBB"/>
    <w:rsid w:val="00B75989"/>
    <w:rsid w:val="00BC7D41"/>
    <w:rsid w:val="00CB6FF8"/>
    <w:rsid w:val="00CD0414"/>
    <w:rsid w:val="00D10B7D"/>
    <w:rsid w:val="00D42A3A"/>
    <w:rsid w:val="00DE7C5B"/>
    <w:rsid w:val="00E04A9A"/>
    <w:rsid w:val="00EA5CD2"/>
    <w:rsid w:val="00ED11F9"/>
    <w:rsid w:val="00EE4F54"/>
    <w:rsid w:val="00EF07C0"/>
    <w:rsid w:val="00F17173"/>
    <w:rsid w:val="00F1788C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0DB1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864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6</cp:revision>
  <cp:lastPrinted>2019-03-18T08:34:00Z</cp:lastPrinted>
  <dcterms:created xsi:type="dcterms:W3CDTF">2022-02-15T09:03:00Z</dcterms:created>
  <dcterms:modified xsi:type="dcterms:W3CDTF">2022-03-07T12:25:00Z</dcterms:modified>
</cp:coreProperties>
</file>