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F3354F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54F" w:rsidRDefault="00F3354F" w:rsidP="00F335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54F" w:rsidRPr="000D482E" w:rsidRDefault="00F3354F" w:rsidP="00F3354F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001051">
              <w:rPr>
                <w:bCs/>
                <w:sz w:val="20"/>
                <w:szCs w:val="16"/>
              </w:rPr>
              <w:t>Mechanizacja produkcji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354F" w:rsidRPr="003A2588" w:rsidRDefault="00F3354F" w:rsidP="00F3354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354F" w:rsidRPr="003A2588" w:rsidRDefault="00F3354F" w:rsidP="00F3354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3354F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001051">
              <w:rPr>
                <w:bCs/>
                <w:sz w:val="16"/>
                <w:szCs w:val="16"/>
              </w:rPr>
              <w:t>Mechanization</w:t>
            </w:r>
            <w:proofErr w:type="spellEnd"/>
            <w:r w:rsidRPr="00001051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001051">
              <w:rPr>
                <w:bCs/>
                <w:sz w:val="16"/>
                <w:szCs w:val="16"/>
              </w:rPr>
              <w:t>animal</w:t>
            </w:r>
            <w:proofErr w:type="spellEnd"/>
            <w:r w:rsidRPr="0000105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1051">
              <w:rPr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w:rsidR="00F3354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3354F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54F" w:rsidRPr="00CD0414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4F" w:rsidRPr="00CD0414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354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54F" w:rsidRPr="00207BBF" w:rsidRDefault="00F3354F" w:rsidP="00F33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54F" w:rsidRPr="00207BBF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54F" w:rsidRPr="00207BBF" w:rsidRDefault="00F3354F" w:rsidP="00F3354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3354F" w:rsidRPr="00207BBF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354F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54F" w:rsidRPr="00CD0414" w:rsidRDefault="00F3354F" w:rsidP="00F33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54F" w:rsidRPr="00207BBF" w:rsidRDefault="00F3354F" w:rsidP="00F3354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F3354F" w:rsidRPr="00CD0414" w:rsidRDefault="00F3354F" w:rsidP="00F3354F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54F" w:rsidRPr="00CD0414" w:rsidRDefault="00F3354F" w:rsidP="00F3354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54F" w:rsidRPr="00CD0414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F3354F" w:rsidRPr="00CD0414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54F" w:rsidRPr="00CD0414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F3354F" w:rsidRPr="00207BBF" w:rsidRDefault="00F3354F" w:rsidP="00F3354F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54F" w:rsidRPr="00CD0414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3354F" w:rsidRPr="00CD0414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3354F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354F" w:rsidRPr="00CD0414" w:rsidRDefault="00F3354F" w:rsidP="00F3354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354F" w:rsidRPr="00CD0414" w:rsidRDefault="00F3354F" w:rsidP="00F3354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4F" w:rsidRPr="00CD0414" w:rsidRDefault="00F3354F" w:rsidP="00F33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4F" w:rsidRPr="008C5679" w:rsidRDefault="00F3354F" w:rsidP="00F335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4F" w:rsidRPr="00CD0414" w:rsidRDefault="00F3354F" w:rsidP="00F33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4F" w:rsidRPr="006C766B" w:rsidRDefault="00F3354F" w:rsidP="00F3354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WHBIOZ-ZT-1S-03Z-05_21</w:t>
            </w:r>
          </w:p>
        </w:tc>
      </w:tr>
      <w:tr w:rsidR="00F3354F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54F" w:rsidRPr="00CD0414" w:rsidRDefault="00F3354F" w:rsidP="00F3354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354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7D736E" w:rsidRDefault="00F3354F" w:rsidP="00F335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Bogdan Dróżdż</w:t>
            </w:r>
          </w:p>
        </w:tc>
      </w:tr>
      <w:tr w:rsidR="00F3354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Bogdan Dróżdż</w:t>
            </w:r>
          </w:p>
        </w:tc>
      </w:tr>
      <w:tr w:rsidR="00F3354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  <w:p w:rsidR="00F3354F" w:rsidRPr="00DE0727" w:rsidRDefault="00F3354F" w:rsidP="00F33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Cele przedmiotu: Przekazanie studentom wiedzy na temat współczesnych technologii produkcji zwierzęcej ze szczególnym uwzględnieniem mechanizacji poszczególnych procesów. Prezentowane podejście technologiczne umożliwia uzyskanie uporządkowanej wiedzy z zakresu wykorzystania środków technicznych w różnych systemach produkcji zwierzęcej i roślinnej.</w:t>
            </w:r>
          </w:p>
          <w:p w:rsidR="00F3354F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Tematyka wykładów:  Źródła energii stosowane w mechanizacji produkcji zwierzęcej. Klasyfikacja, charakterystyka, możliwości wykorzystania. Przegląd różnych systemów utrzymania stosowanych w produkcji zwierzęcej z uwzględnieniem etologicznych potrzeb zwierząt, kierunku produkcji oraz niezbędnego wyposażenia technicznego. Warunki środowiskowe w budynkach inwentarskich oraz systemy ich zapewnienia na tle zagadnień zdrowotności zwierząt. Woda jako niezbędny czynnik w produkcji zwierzęcej. Jakość, metody uzdatniania oraz systemy dostarczania wody zwierzętom. Technologie przygotowania i przechowywania pasz objętościowych z uwzględnieniem wpływu na środowisko naturalne. Technologie stosowane w zakresie przygotowania i magazynowania pasz treściwych. Technologiczno-techniczne aspekty zadawania pasz. Analiza systemów usuwania odchodów stałych oraz zagadnienia bezpieczeństwa ekologicznego przy ich składowaniu i wykorzystaniu. Nowoczesne technologie pozyskiwania i przechowywania surowców pochodzenia zwierzęcego zapewniające uzyskiwanie produktów wysokiej jakości. Wybrane aspekty budowlano-funkcjonalne obiektów produkcji zwierzęcej. Przykładowe strategie wyposażenia w  środki techniczne obiektów produkcji zwierzęcej.</w:t>
            </w:r>
          </w:p>
          <w:p w:rsidR="00F3354F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354F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582090" w:rsidRDefault="00F3354F" w:rsidP="00F335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30</w:t>
            </w:r>
          </w:p>
          <w:p w:rsidR="00F3354F" w:rsidRPr="00582090" w:rsidRDefault="00F3354F" w:rsidP="00F335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="00F3354F" w:rsidRPr="00BD2417" w:rsidRDefault="00F3354F" w:rsidP="00F335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F3354F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Klasyczny wykład informacyjny z elementami wykładu problemowego lub konwersatoryjnego z wykorzystaniem prezentacji multimedialnych oraz krótkich filmów poglądowych, konsultacje</w:t>
            </w:r>
          </w:p>
        </w:tc>
      </w:tr>
      <w:tr w:rsidR="00F3354F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F3354F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021A86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F3354F" w:rsidRPr="00021A86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F3354F" w:rsidRPr="00582090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3354F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F3354F" w:rsidRPr="00860289" w:rsidRDefault="00F3354F" w:rsidP="00F3354F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3354F" w:rsidRPr="00860289" w:rsidTr="000D482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F3354F" w:rsidRPr="007156FC" w:rsidRDefault="00F3354F" w:rsidP="00F3354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F3354F" w:rsidRPr="00453D61" w:rsidRDefault="00F3354F" w:rsidP="00F335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0304D">
              <w:rPr>
                <w:bCs/>
                <w:sz w:val="16"/>
                <w:szCs w:val="16"/>
              </w:rPr>
              <w:t xml:space="preserve">procesy technologiczne stosowane w chowie i hodowli zwierząt, </w:t>
            </w:r>
          </w:p>
        </w:tc>
        <w:tc>
          <w:tcPr>
            <w:tcW w:w="1134" w:type="dxa"/>
            <w:gridSpan w:val="3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709" w:type="dxa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354F" w:rsidRPr="00860289" w:rsidTr="000D482E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F3354F" w:rsidRPr="00453D61" w:rsidRDefault="00F3354F" w:rsidP="00F335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0304D">
              <w:rPr>
                <w:bCs/>
                <w:sz w:val="16"/>
                <w:szCs w:val="16"/>
              </w:rPr>
              <w:t>zasady wykorzystania poszczególnych maszyn i urządzeń w produkcji zwierzęcej</w:t>
            </w:r>
          </w:p>
        </w:tc>
        <w:tc>
          <w:tcPr>
            <w:tcW w:w="1134" w:type="dxa"/>
            <w:gridSpan w:val="3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709" w:type="dxa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0D482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F3354F" w:rsidRPr="007156FC" w:rsidRDefault="00F3354F" w:rsidP="00F3354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F3354F" w:rsidRPr="00453D61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0304D">
              <w:rPr>
                <w:bCs/>
                <w:sz w:val="16"/>
                <w:szCs w:val="16"/>
              </w:rPr>
              <w:t xml:space="preserve">analizować zasady doboru urządzeń do wybranych procesów technologicznych, </w:t>
            </w:r>
          </w:p>
        </w:tc>
        <w:tc>
          <w:tcPr>
            <w:tcW w:w="1134" w:type="dxa"/>
            <w:gridSpan w:val="3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709" w:type="dxa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0D482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F3354F" w:rsidRPr="00453D61" w:rsidRDefault="00F3354F" w:rsidP="00F335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F3354F" w:rsidRPr="00453D61" w:rsidRDefault="00F3354F" w:rsidP="00F335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F3354F" w:rsidRPr="00453D61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0304D">
              <w:rPr>
                <w:bCs/>
                <w:sz w:val="16"/>
                <w:szCs w:val="16"/>
              </w:rPr>
              <w:t>podejmowania odpowiedzialności za stosowanie mechanizacji w odniesieniu do zwierząt i środowiska naturalnego,</w:t>
            </w:r>
          </w:p>
        </w:tc>
        <w:tc>
          <w:tcPr>
            <w:tcW w:w="1134" w:type="dxa"/>
            <w:gridSpan w:val="3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709" w:type="dxa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0E7610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0E7610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4F" w:rsidRPr="00453D61" w:rsidRDefault="00F3354F" w:rsidP="00F335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0E7610" w:rsidRDefault="00F3354F" w:rsidP="00F335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4F" w:rsidRPr="00860289" w:rsidRDefault="00F3354F" w:rsidP="00F335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3354F" w:rsidTr="000D482E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F3354F" w:rsidRPr="009E71F1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Źródła energii stosowane w mechanizacji produkcji zwierzęcej. Klasyfikacja, charakterystyka, możliwości wykorzystania. Przegląd różnych systemów utrzymania stosowanych w produkcji zwierzęcej z uwzględnieniem etologicznych potrzeb zwierząt, kierunku produkcji oraz niezbędnego wyposażenia technicznego. Warunki środowiskowe w budynkach inwentarskich oraz systemy ich zapewnienia na tle zagadnień zdrowotności zwierząt. Woda jako niezbędny czynnik w produkcji zwierzęcej. Jakość, metody uzdatniania oraz systemy dostarczania wody zwierzętom. Technologie przygotowania i przechowywania pasz objętościowych z uwzględnieniem wpływu na środowisko naturalne. Technologie stosowane w zakresie przygotowania i magazynowania pasz treściwych. Technologiczno-techniczne aspekty zadawania pasz. Analiza systemów usuwania odchodów stałych oraz zagadnienia bezpieczeństwa ekologicznego przy ich składowaniu i wykorzystaniu. Nowoczesne technologie pozyskiwania i przechowywania surowców pochodzenia zwierzęcego zapewniające uzyskiwanie produktów wysokiej jakości. Wybrane aspekty budowlano-funkcjonalne obiektów produkcji zwierzęcej. Przykładowe strategie wyposażenia w  środki techniczne obiektów produkcji zwierzęcej.</w:t>
            </w:r>
          </w:p>
        </w:tc>
      </w:tr>
      <w:tr w:rsidR="00F3354F" w:rsidTr="000D482E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vAlign w:val="center"/>
          </w:tcPr>
          <w:p w:rsidR="00F3354F" w:rsidRPr="009E71F1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Zaliczenie w formie testu</w:t>
            </w:r>
          </w:p>
        </w:tc>
      </w:tr>
      <w:tr w:rsidR="00F3354F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F3354F" w:rsidRPr="009E71F1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Wypełnione arkusze testów</w:t>
            </w:r>
          </w:p>
        </w:tc>
      </w:tr>
      <w:tr w:rsidR="00F3354F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3354F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3354F" w:rsidRPr="00582090" w:rsidRDefault="00F3354F" w:rsidP="00F3354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F3354F" w:rsidRPr="009E71F1" w:rsidRDefault="00F3354F" w:rsidP="00F33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0304D">
              <w:rPr>
                <w:sz w:val="16"/>
              </w:rPr>
              <w:t>100% ocena z testu zaliczeniowego</w:t>
            </w:r>
          </w:p>
        </w:tc>
      </w:tr>
      <w:tr w:rsidR="00F3354F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F3354F" w:rsidRPr="009E71F1" w:rsidRDefault="00F3354F" w:rsidP="00F33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304D">
              <w:rPr>
                <w:sz w:val="16"/>
              </w:rPr>
              <w:t>Aula dydaktyczna</w:t>
            </w:r>
          </w:p>
        </w:tc>
      </w:tr>
      <w:tr w:rsidR="00F3354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F3354F" w:rsidRPr="00021A86" w:rsidRDefault="00F3354F" w:rsidP="00F33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F3354F" w:rsidRPr="0050304D" w:rsidRDefault="00F3354F" w:rsidP="00F3354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proofErr w:type="spellStart"/>
            <w:r w:rsidRPr="0050304D">
              <w:rPr>
                <w:sz w:val="16"/>
              </w:rPr>
              <w:t>Korpysz</w:t>
            </w:r>
            <w:proofErr w:type="spellEnd"/>
            <w:r w:rsidRPr="0050304D">
              <w:rPr>
                <w:sz w:val="16"/>
              </w:rPr>
              <w:t xml:space="preserve"> K., Roszkowski H., Zdun K., 1994. Maszyny i urządzenia do produkcji zwierzęcej. Wydawnictwo SGGW, Warszawa;</w:t>
            </w:r>
          </w:p>
          <w:p w:rsidR="00F3354F" w:rsidRPr="0050304D" w:rsidRDefault="00F3354F" w:rsidP="00F3354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Kowalik W., Lebiedowicz W., </w:t>
            </w:r>
            <w:proofErr w:type="spellStart"/>
            <w:r w:rsidRPr="0050304D">
              <w:rPr>
                <w:sz w:val="16"/>
              </w:rPr>
              <w:t>Siarkowski</w:t>
            </w:r>
            <w:proofErr w:type="spellEnd"/>
            <w:r w:rsidRPr="0050304D">
              <w:rPr>
                <w:sz w:val="16"/>
              </w:rPr>
              <w:t xml:space="preserve"> Z., Wronkowski K., 1999. Mechanizacja produkcji zwierzęcej. Wydawnictwo AR, Lublin;</w:t>
            </w:r>
          </w:p>
          <w:p w:rsidR="00F3354F" w:rsidRPr="0050304D" w:rsidRDefault="00F3354F" w:rsidP="00F3354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>Kuczewski J., Waszkiewicz Cz., 2007. Mechanizacja rolnictwa. Maszyny i urządzenia do produkcji roślinnej i zwierzęcej. Wydawnictwo SGGW, Warszawa;</w:t>
            </w:r>
          </w:p>
          <w:p w:rsidR="00F3354F" w:rsidRPr="0050304D" w:rsidRDefault="00F3354F" w:rsidP="00F3354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Kupczyk A., </w:t>
            </w:r>
            <w:proofErr w:type="spellStart"/>
            <w:r w:rsidRPr="0050304D">
              <w:rPr>
                <w:sz w:val="16"/>
              </w:rPr>
              <w:t>Mastyj</w:t>
            </w:r>
            <w:proofErr w:type="spellEnd"/>
            <w:r w:rsidRPr="0050304D">
              <w:rPr>
                <w:sz w:val="16"/>
              </w:rPr>
              <w:t xml:space="preserve"> A., Daniel Z., Gaworski M., 2005. Dojarka mechaniczna. Budowa, użytkowanie i aspekty rynkowe urządzeń do pozyskiwania mleka surowego. Wydawnictwo Pro </w:t>
            </w:r>
            <w:proofErr w:type="spellStart"/>
            <w:r w:rsidRPr="0050304D">
              <w:rPr>
                <w:sz w:val="16"/>
              </w:rPr>
              <w:t>Agricola</w:t>
            </w:r>
            <w:proofErr w:type="spellEnd"/>
            <w:r w:rsidRPr="0050304D">
              <w:rPr>
                <w:sz w:val="16"/>
              </w:rPr>
              <w:t xml:space="preserve"> sp. z o.o., Gietrzwałd.</w:t>
            </w:r>
          </w:p>
          <w:p w:rsidR="00F3354F" w:rsidRPr="00582090" w:rsidRDefault="00F3354F" w:rsidP="000D482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354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F3354F" w:rsidRDefault="00F3354F" w:rsidP="00F335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3354F" w:rsidRPr="00701DD3" w:rsidRDefault="00F3354F" w:rsidP="00F3354F">
            <w:pPr>
              <w:spacing w:line="240" w:lineRule="auto"/>
              <w:rPr>
                <w:sz w:val="20"/>
                <w:szCs w:val="20"/>
              </w:rPr>
            </w:pPr>
          </w:p>
          <w:p w:rsidR="00F3354F" w:rsidRPr="00701DD3" w:rsidRDefault="00F3354F" w:rsidP="00F3354F">
            <w:pPr>
              <w:spacing w:line="240" w:lineRule="auto"/>
              <w:rPr>
                <w:sz w:val="20"/>
                <w:szCs w:val="20"/>
              </w:rPr>
            </w:pPr>
          </w:p>
          <w:p w:rsidR="00F3354F" w:rsidRPr="00582090" w:rsidRDefault="00F3354F" w:rsidP="00F3354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F3354F" w:rsidP="000D482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335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8E" w:rsidRDefault="00A72A8E" w:rsidP="002C0CA5">
      <w:pPr>
        <w:spacing w:line="240" w:lineRule="auto"/>
      </w:pPr>
      <w:r>
        <w:separator/>
      </w:r>
    </w:p>
  </w:endnote>
  <w:endnote w:type="continuationSeparator" w:id="0">
    <w:p w:rsidR="00A72A8E" w:rsidRDefault="00A72A8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8E" w:rsidRDefault="00A72A8E" w:rsidP="002C0CA5">
      <w:pPr>
        <w:spacing w:line="240" w:lineRule="auto"/>
      </w:pPr>
      <w:r>
        <w:separator/>
      </w:r>
    </w:p>
  </w:footnote>
  <w:footnote w:type="continuationSeparator" w:id="0">
    <w:p w:rsidR="00A72A8E" w:rsidRDefault="00A72A8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D4328"/>
    <w:multiLevelType w:val="hybridMultilevel"/>
    <w:tmpl w:val="CF163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D482E"/>
    <w:rsid w:val="000F694A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4161"/>
    <w:rsid w:val="00475AC7"/>
    <w:rsid w:val="004F5168"/>
    <w:rsid w:val="005D441E"/>
    <w:rsid w:val="006674DC"/>
    <w:rsid w:val="006825FD"/>
    <w:rsid w:val="006A3B68"/>
    <w:rsid w:val="006C452D"/>
    <w:rsid w:val="006C766B"/>
    <w:rsid w:val="0072568B"/>
    <w:rsid w:val="00735F91"/>
    <w:rsid w:val="007366DD"/>
    <w:rsid w:val="007D736E"/>
    <w:rsid w:val="007E38A4"/>
    <w:rsid w:val="00860FAB"/>
    <w:rsid w:val="00887537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2A8E"/>
    <w:rsid w:val="00A77DEE"/>
    <w:rsid w:val="00AB0DC9"/>
    <w:rsid w:val="00AE32F4"/>
    <w:rsid w:val="00B2721F"/>
    <w:rsid w:val="00B7087F"/>
    <w:rsid w:val="00B75452"/>
    <w:rsid w:val="00B91288"/>
    <w:rsid w:val="00BA7622"/>
    <w:rsid w:val="00BB571A"/>
    <w:rsid w:val="00C92B42"/>
    <w:rsid w:val="00CB4BDC"/>
    <w:rsid w:val="00CC29A4"/>
    <w:rsid w:val="00CD0414"/>
    <w:rsid w:val="00D10B7D"/>
    <w:rsid w:val="00D20965"/>
    <w:rsid w:val="00E108C9"/>
    <w:rsid w:val="00ED11F9"/>
    <w:rsid w:val="00EE4F54"/>
    <w:rsid w:val="00EF2C95"/>
    <w:rsid w:val="00F17173"/>
    <w:rsid w:val="00F17745"/>
    <w:rsid w:val="00F3354F"/>
    <w:rsid w:val="00FA1AC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5</cp:revision>
  <cp:lastPrinted>2019-03-18T08:34:00Z</cp:lastPrinted>
  <dcterms:created xsi:type="dcterms:W3CDTF">2022-04-13T10:27:00Z</dcterms:created>
  <dcterms:modified xsi:type="dcterms:W3CDTF">2022-10-18T07:06:00Z</dcterms:modified>
</cp:coreProperties>
</file>