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81" w:rsidRDefault="00007581">
      <w:pPr>
        <w:pStyle w:val="Standard"/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W w:w="1067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9"/>
        <w:gridCol w:w="1519"/>
        <w:gridCol w:w="1215"/>
        <w:gridCol w:w="1369"/>
        <w:gridCol w:w="623"/>
        <w:gridCol w:w="1049"/>
        <w:gridCol w:w="1064"/>
        <w:gridCol w:w="762"/>
        <w:gridCol w:w="761"/>
        <w:gridCol w:w="474"/>
        <w:gridCol w:w="695"/>
      </w:tblGrid>
      <w:tr w:rsidR="00007581" w:rsidTr="00007581">
        <w:trPr>
          <w:trHeight w:val="405"/>
        </w:trPr>
        <w:tc>
          <w:tcPr>
            <w:tcW w:w="2478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1" w:type="dxa"/>
            <w:gridSpan w:val="8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Prawodawstwo w zakresie ochrony przyrody</w:t>
            </w:r>
          </w:p>
        </w:tc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007581" w:rsidTr="00007581">
        <w:trPr>
          <w:trHeight w:val="340"/>
        </w:trPr>
        <w:tc>
          <w:tcPr>
            <w:tcW w:w="2478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tabs>
                <w:tab w:val="left" w:pos="6592"/>
              </w:tabs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Nazwa zajęć w j. angielskim:</w:t>
            </w:r>
          </w:p>
        </w:tc>
        <w:tc>
          <w:tcPr>
            <w:tcW w:w="74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Law regulations in nature conservation</w:t>
            </w:r>
          </w:p>
        </w:tc>
      </w:tr>
      <w:tr w:rsidR="00007581" w:rsidTr="00007581">
        <w:trPr>
          <w:trHeight w:val="340"/>
        </w:trPr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74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007581" w:rsidTr="00007581">
        <w:trPr>
          <w:trHeight w:val="227"/>
        </w:trPr>
        <w:tc>
          <w:tcPr>
            <w:tcW w:w="2478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007581">
            <w:pPr>
              <w:pStyle w:val="Standard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007581">
            <w:pPr>
              <w:pStyle w:val="Standard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581" w:rsidTr="00007581">
        <w:trPr>
          <w:trHeight w:val="303"/>
        </w:trPr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Język wykładowy: polski</w:t>
            </w:r>
          </w:p>
        </w:tc>
        <w:tc>
          <w:tcPr>
            <w:tcW w:w="396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007581">
            <w:pPr>
              <w:pStyle w:val="Standard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  <w:jc w:val="right"/>
            </w:pPr>
            <w:r>
              <w:rPr>
                <w:rFonts w:ascii="Arial" w:hAnsi="Arial" w:cs="Arial"/>
                <w:bCs/>
                <w:sz w:val="16"/>
                <w:szCs w:val="16"/>
              </w:rPr>
              <w:t>Poziom studiów: I</w:t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007581">
            <w:pPr>
              <w:pStyle w:val="Standard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581" w:rsidTr="00007581">
        <w:trPr>
          <w:trHeight w:val="445"/>
        </w:trPr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Wingdings" w:hAnsi="Wingdings" w:cs="Arial"/>
                <w:sz w:val="20"/>
                <w:szCs w:val="16"/>
              </w:rPr>
              <w:t>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20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Wingdings" w:hAnsi="Wingdings" w:cs="Arial"/>
                <w:sz w:val="20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kierunkowe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bCs/>
                <w:sz w:val="16"/>
                <w:szCs w:val="16"/>
              </w:rPr>
              <w:t>X obowiązkowe</w:t>
            </w:r>
          </w:p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Wingdings" w:hAnsi="Wingdings" w:cs="Arial"/>
                <w:sz w:val="20"/>
                <w:szCs w:val="16"/>
              </w:rPr>
              <w:t>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  <w:jc w:val="right"/>
            </w:pPr>
            <w:r>
              <w:rPr>
                <w:rFonts w:ascii="Arial" w:hAnsi="Arial" w:cs="Arial"/>
                <w:bCs/>
                <w:sz w:val="16"/>
                <w:szCs w:val="16"/>
              </w:rPr>
              <w:t>Numer semestru: 1</w:t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bCs/>
                <w:sz w:val="16"/>
                <w:szCs w:val="16"/>
              </w:rPr>
              <w:t>X semestr zimowy</w:t>
            </w:r>
          </w:p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Wingdings" w:hAnsi="Wingdings" w:cs="Arial"/>
                <w:sz w:val="20"/>
                <w:szCs w:val="16"/>
              </w:rPr>
              <w:t>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semestr letni</w:t>
            </w:r>
          </w:p>
        </w:tc>
      </w:tr>
      <w:tr w:rsidR="00007581" w:rsidTr="00007581">
        <w:trPr>
          <w:trHeight w:val="397"/>
        </w:trPr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007581">
            <w:pPr>
              <w:pStyle w:val="Standard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007581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8" w:type="dxa"/>
            <w:gridSpan w:val="4"/>
            <w:tcBorders>
              <w:top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WNZ-H-1Z-01Z-08_19</w:t>
            </w:r>
            <w:bookmarkStart w:id="0" w:name="Bookmark"/>
            <w:bookmarkEnd w:id="0"/>
          </w:p>
        </w:tc>
      </w:tr>
      <w:tr w:rsidR="00007581" w:rsidTr="00007581">
        <w:trPr>
          <w:trHeight w:val="227"/>
        </w:trPr>
        <w:tc>
          <w:tcPr>
            <w:tcW w:w="9947" w:type="dxa"/>
            <w:gridSpan w:val="11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007581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581" w:rsidTr="00007581">
        <w:trPr>
          <w:trHeight w:val="340"/>
        </w:trPr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Pr="00E54A84" w:rsidRDefault="00982A5B">
            <w:pPr>
              <w:pStyle w:val="Standard"/>
              <w:spacing w:line="240" w:lineRule="auto"/>
              <w:rPr>
                <w:color w:val="000000" w:themeColor="text1"/>
              </w:rPr>
            </w:pPr>
            <w:r w:rsidRPr="00E54A8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Koordynator zajęć:</w:t>
            </w:r>
          </w:p>
        </w:tc>
        <w:tc>
          <w:tcPr>
            <w:tcW w:w="74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Beata Madras-Majewska, prof. SGGW</w:t>
            </w:r>
          </w:p>
        </w:tc>
      </w:tr>
      <w:tr w:rsidR="00007581" w:rsidTr="00007581">
        <w:trPr>
          <w:trHeight w:val="340"/>
        </w:trPr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Pr="00E54A84" w:rsidRDefault="00982A5B">
            <w:pPr>
              <w:pStyle w:val="Standard"/>
              <w:spacing w:line="240" w:lineRule="auto"/>
              <w:rPr>
                <w:color w:val="000000" w:themeColor="text1"/>
              </w:rPr>
            </w:pPr>
            <w:r w:rsidRPr="00E54A8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Prowadzący zajęcia:</w:t>
            </w:r>
          </w:p>
        </w:tc>
        <w:tc>
          <w:tcPr>
            <w:tcW w:w="74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Beata Madras-Majewska, prof. SGGW</w:t>
            </w:r>
          </w:p>
        </w:tc>
      </w:tr>
      <w:tr w:rsidR="00007581" w:rsidTr="00007581">
        <w:trPr>
          <w:trHeight w:val="340"/>
        </w:trPr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74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Samodzielna Pracownia Pszczelnictwa</w:t>
            </w:r>
          </w:p>
        </w:tc>
      </w:tr>
      <w:tr w:rsidR="00007581" w:rsidTr="00007581">
        <w:trPr>
          <w:trHeight w:val="340"/>
        </w:trPr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74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bookmarkStart w:id="1" w:name="_GoBack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  <w:bookmarkEnd w:id="1"/>
          </w:p>
        </w:tc>
      </w:tr>
      <w:tr w:rsidR="00007581" w:rsidTr="00007581">
        <w:trPr>
          <w:trHeight w:val="340"/>
        </w:trPr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Założenia, cele i opis zajęć:</w:t>
            </w:r>
          </w:p>
        </w:tc>
        <w:tc>
          <w:tcPr>
            <w:tcW w:w="74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Textbody"/>
              <w:spacing w:line="240" w:lineRule="auto"/>
              <w:rPr>
                <w:rFonts w:ascii="Arial, sans-serif" w:hAnsi="Arial, sans-serif" w:hint="eastAsia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ramach przedmiotu zostaną zaprezentowane i omówione akty prawne dotyczące ochrony przyrody –zarówno polskie, jak i międzynarodowe. Przedstawione zostaną też normatywy prawne dotyczące łowiectwa, leśnictwa, gospodarki wodnej i ochrony środowiska. Wymienione zostaną także organizacje działające na rzecz ochrony przyrody.</w:t>
            </w:r>
          </w:p>
          <w:p w:rsidR="00007581" w:rsidRDefault="00982A5B">
            <w:pPr>
              <w:pStyle w:val="Textbody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W takcie zajęć omówione zostaną akty prawne dotyczące ochrony przyrody – przede wszystkim Ustawa o ochronie przyrody, a także związane z nią Rozporządzenia dotyczące: ochrony roślin i zwierząt, sporządzania planów ochrony i sposobów ochrony terenów chronionych oraz obszaru Natura 2000. Zaprezentowane zostaną także Konwencje -CITES, Berneńska, Bońska,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Ramsarska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Dyrektywy – Ptasia, Siedliskowa. Przedstawione i omówione zostaną także najważniejsze elementy z zakresu: prawa łowieckiego, ochrony środowiska, a także ustawy o ochronie zwierząt, ustawy o lasach. Pokazane zostanie powiązanie tych aktów prawnych z ochrona przyrody. Wymienione zostaną również organizacje działające na rzecz ochrony przyrody.</w:t>
            </w:r>
          </w:p>
        </w:tc>
      </w:tr>
      <w:tr w:rsidR="00007581" w:rsidTr="00007581">
        <w:trPr>
          <w:trHeight w:val="883"/>
        </w:trPr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74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numPr>
                <w:ilvl w:val="0"/>
                <w:numId w:val="2"/>
              </w:numPr>
              <w:spacing w:line="240" w:lineRule="auto"/>
              <w:ind w:left="470"/>
            </w:pPr>
            <w:r>
              <w:rPr>
                <w:rFonts w:ascii="Arial" w:hAnsi="Arial" w:cs="Arial"/>
                <w:sz w:val="16"/>
                <w:szCs w:val="16"/>
              </w:rPr>
              <w:t>wykłady.; liczba godzin 16;</w:t>
            </w:r>
          </w:p>
        </w:tc>
      </w:tr>
      <w:tr w:rsidR="00007581" w:rsidTr="00007581">
        <w:trPr>
          <w:trHeight w:val="570"/>
        </w:trPr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74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Dyskusja, indywidualne prezentacje studentów, wykłady, konsultacje</w:t>
            </w:r>
          </w:p>
        </w:tc>
      </w:tr>
      <w:tr w:rsidR="00007581" w:rsidTr="00007581">
        <w:trPr>
          <w:trHeight w:val="340"/>
        </w:trPr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Wymagania formalne</w:t>
            </w:r>
          </w:p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74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007581" w:rsidTr="00007581">
        <w:trPr>
          <w:trHeight w:val="907"/>
        </w:trPr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007581" w:rsidRDefault="00982A5B">
            <w:pPr>
              <w:pStyle w:val="Standard"/>
              <w:spacing w:line="240" w:lineRule="auto"/>
              <w:jc w:val="both"/>
            </w:pPr>
            <w:r>
              <w:rPr>
                <w:rFonts w:ascii="Arial" w:hAnsi="Arial" w:cs="Arial"/>
                <w:bCs/>
                <w:sz w:val="16"/>
                <w:szCs w:val="16"/>
              </w:rPr>
              <w:t>1 Zna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akty prawne polskie i międzynarodowe w zakresie ochrony przyrody i przedstawia ich podstawowe założenia</w:t>
            </w:r>
          </w:p>
          <w:p w:rsidR="00007581" w:rsidRDefault="00982A5B">
            <w:pPr>
              <w:pStyle w:val="Standard"/>
              <w:spacing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 Zna zasady sporządzania planów ochrony terenów chronionych oraz obszaru Natura 2000</w:t>
            </w:r>
          </w:p>
        </w:tc>
        <w:tc>
          <w:tcPr>
            <w:tcW w:w="2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007581" w:rsidRDefault="00982A5B">
            <w:pPr>
              <w:pStyle w:val="Standard"/>
              <w:spacing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 Potrafi  przygotować typowe prace pisemne oraz je przedstawi</w:t>
            </w:r>
          </w:p>
          <w:p w:rsidR="00007581" w:rsidRDefault="00982A5B">
            <w:pPr>
              <w:pStyle w:val="Standard"/>
              <w:spacing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 z wykorzystaniem technik komputerowych</w:t>
            </w:r>
          </w:p>
          <w:p w:rsidR="00007581" w:rsidRDefault="00982A5B">
            <w:pPr>
              <w:pStyle w:val="Standard"/>
              <w:spacing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 Potrafi  znaleźć powiązania pomiędzy ochroną przyrody z ochroną zwierząt, lasów, wód i środowiska</w:t>
            </w:r>
          </w:p>
        </w:tc>
        <w:tc>
          <w:tcPr>
            <w:tcW w:w="17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007581" w:rsidRDefault="00982A5B">
            <w:pPr>
              <w:pStyle w:val="Standard"/>
              <w:spacing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Gotów do podjęcia współpracy z  organizacjami wspierającymi działania na rzecz przyrody, ochrony zwierząt dzikich i zagrożonych wyginięciem, a także w związkach hodowców zwierząt towarzyszących</w:t>
            </w:r>
          </w:p>
        </w:tc>
      </w:tr>
      <w:tr w:rsidR="00007581" w:rsidTr="00007581">
        <w:trPr>
          <w:trHeight w:val="950"/>
        </w:trPr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>Sposób weryfikacji efektów uczenia się:</w:t>
            </w:r>
          </w:p>
        </w:tc>
        <w:tc>
          <w:tcPr>
            <w:tcW w:w="74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Textbody"/>
              <w:spacing w:line="240" w:lineRule="auto"/>
              <w:jc w:val="both"/>
              <w:rPr>
                <w:rFonts w:ascii="Arial, sans-serif" w:hAnsi="Arial, sans-serif" w:cs="Arial" w:hint="eastAsia"/>
                <w:sz w:val="16"/>
                <w:szCs w:val="16"/>
              </w:rPr>
            </w:pPr>
            <w:r>
              <w:rPr>
                <w:rFonts w:ascii="Arial, sans-serif" w:hAnsi="Arial, sans-serif" w:cs="Arial"/>
                <w:sz w:val="16"/>
                <w:szCs w:val="16"/>
              </w:rPr>
              <w:t>01, 02, 03, 04, 05 – ocena prezentacji</w:t>
            </w:r>
          </w:p>
          <w:p w:rsidR="00007581" w:rsidRDefault="00007581">
            <w:pPr>
              <w:pStyle w:val="Standard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581" w:rsidTr="00007581">
        <w:trPr>
          <w:trHeight w:val="505"/>
        </w:trPr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>Forma dokumentacji osiągniętych efektów uczenia się:</w:t>
            </w:r>
          </w:p>
        </w:tc>
        <w:tc>
          <w:tcPr>
            <w:tcW w:w="74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Textbody"/>
              <w:spacing w:line="240" w:lineRule="auto"/>
              <w:jc w:val="both"/>
              <w:rPr>
                <w:rFonts w:ascii="Arial, sans-serif" w:hAnsi="Arial, sans-serif" w:cs="Arial" w:hint="eastAsia"/>
                <w:sz w:val="16"/>
                <w:szCs w:val="16"/>
              </w:rPr>
            </w:pPr>
            <w:r>
              <w:rPr>
                <w:rFonts w:ascii="Arial, sans-serif" w:hAnsi="Arial, sans-serif" w:cs="Arial"/>
                <w:sz w:val="16"/>
                <w:szCs w:val="16"/>
              </w:rPr>
              <w:t>Prezentacje</w:t>
            </w:r>
          </w:p>
          <w:p w:rsidR="00007581" w:rsidRDefault="00007581">
            <w:pPr>
              <w:pStyle w:val="Standard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581" w:rsidTr="00007581">
        <w:trPr>
          <w:trHeight w:val="527"/>
        </w:trPr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74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  <w:jc w:val="both"/>
            </w:pPr>
            <w:r>
              <w:rPr>
                <w:rFonts w:ascii="Arial" w:hAnsi="Arial" w:cs="Arial"/>
                <w:bCs/>
                <w:sz w:val="16"/>
                <w:szCs w:val="16"/>
              </w:rPr>
              <w:t>ocena prezentacji - 100%</w:t>
            </w:r>
          </w:p>
        </w:tc>
      </w:tr>
      <w:tr w:rsidR="00007581" w:rsidTr="00007581">
        <w:trPr>
          <w:trHeight w:val="340"/>
        </w:trPr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74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007581" w:rsidTr="00007581">
        <w:trPr>
          <w:trHeight w:val="340"/>
        </w:trPr>
        <w:tc>
          <w:tcPr>
            <w:tcW w:w="994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007581" w:rsidRDefault="00007581">
            <w:pPr>
              <w:pStyle w:val="Standard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581" w:rsidTr="00007581">
        <w:trPr>
          <w:trHeight w:val="340"/>
        </w:trPr>
        <w:tc>
          <w:tcPr>
            <w:tcW w:w="994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007581" w:rsidRDefault="00982A5B">
      <w:pPr>
        <w:pStyle w:val="Standard"/>
      </w:pPr>
      <w:r>
        <w:rPr>
          <w:rFonts w:ascii="Arial" w:hAnsi="Arial" w:cs="Arial"/>
          <w:sz w:val="16"/>
        </w:rPr>
        <w:t>Wskaźniki ilościowe charakteryzujące moduł/przedmiot:</w:t>
      </w:r>
    </w:p>
    <w:p w:rsidR="00007581" w:rsidRDefault="00007581">
      <w:pPr>
        <w:pStyle w:val="Standard"/>
        <w:rPr>
          <w:rFonts w:ascii="Arial" w:hAnsi="Arial" w:cs="Arial"/>
          <w:sz w:val="16"/>
        </w:rPr>
      </w:pPr>
    </w:p>
    <w:tbl>
      <w:tblPr>
        <w:tblW w:w="1051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  <w:gridCol w:w="1440"/>
      </w:tblGrid>
      <w:tr w:rsidR="00007581" w:rsidTr="00007581">
        <w:trPr>
          <w:trHeight w:val="536"/>
        </w:trPr>
        <w:tc>
          <w:tcPr>
            <w:tcW w:w="9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 h</w:t>
            </w:r>
          </w:p>
        </w:tc>
      </w:tr>
      <w:tr w:rsidR="00007581" w:rsidTr="00007581">
        <w:trPr>
          <w:trHeight w:val="476"/>
        </w:trPr>
        <w:tc>
          <w:tcPr>
            <w:tcW w:w="9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581" w:rsidRDefault="00982A5B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 ECTS</w:t>
            </w:r>
          </w:p>
        </w:tc>
      </w:tr>
    </w:tbl>
    <w:p w:rsidR="00007581" w:rsidRDefault="00007581">
      <w:pPr>
        <w:pStyle w:val="Standard"/>
        <w:rPr>
          <w:rFonts w:ascii="Arial" w:hAnsi="Arial" w:cs="Arial"/>
        </w:rPr>
      </w:pPr>
    </w:p>
    <w:p w:rsidR="00007581" w:rsidRDefault="00982A5B">
      <w:pPr>
        <w:pStyle w:val="Standard"/>
      </w:pPr>
      <w:r>
        <w:rPr>
          <w:rFonts w:ascii="Arial" w:hAnsi="Arial" w:cs="Arial"/>
          <w:sz w:val="18"/>
        </w:rPr>
        <w:t>Tabela zgodności kierunkowych efektów uczenia się z efektami przedmiotu:</w:t>
      </w:r>
    </w:p>
    <w:p w:rsidR="00007581" w:rsidRDefault="00007581">
      <w:pPr>
        <w:pStyle w:val="Standard"/>
        <w:rPr>
          <w:rFonts w:ascii="Arial" w:hAnsi="Arial" w:cs="Arial"/>
          <w:vertAlign w:val="superscript"/>
        </w:rPr>
      </w:pPr>
    </w:p>
    <w:p w:rsidR="00007581" w:rsidRDefault="00982A5B">
      <w:pPr>
        <w:pStyle w:val="Standard"/>
        <w:jc w:val="center"/>
      </w:pPr>
      <w:r>
        <w:rPr>
          <w:rFonts w:ascii="Arial" w:hAnsi="Arial" w:cs="Arial"/>
          <w:bCs/>
          <w:sz w:val="18"/>
          <w:szCs w:val="18"/>
        </w:rPr>
        <w:t>kategoria efektu</w:t>
      </w:r>
    </w:p>
    <w:p w:rsidR="00007581" w:rsidRDefault="00982A5B">
      <w:pPr>
        <w:pStyle w:val="Standard"/>
        <w:jc w:val="center"/>
      </w:pPr>
      <w:r>
        <w:rPr>
          <w:rFonts w:ascii="Arial" w:hAnsi="Arial" w:cs="Arial"/>
          <w:bCs/>
          <w:sz w:val="18"/>
          <w:szCs w:val="18"/>
        </w:rPr>
        <w:t>Efekty uczenia się dla zajęć:</w:t>
      </w:r>
    </w:p>
    <w:p w:rsidR="00007581" w:rsidRDefault="00982A5B">
      <w:pPr>
        <w:pStyle w:val="Standard"/>
        <w:jc w:val="center"/>
      </w:pPr>
      <w:r>
        <w:rPr>
          <w:rFonts w:ascii="Arial" w:hAnsi="Arial" w:cs="Arial"/>
          <w:bCs/>
          <w:sz w:val="18"/>
          <w:szCs w:val="18"/>
        </w:rPr>
        <w:t>Odniesienie do efektów dla programu studiów dla kierunku</w:t>
      </w:r>
    </w:p>
    <w:p w:rsidR="00007581" w:rsidRDefault="00982A5B">
      <w:pPr>
        <w:pStyle w:val="Standard"/>
        <w:jc w:val="center"/>
      </w:pPr>
      <w:r>
        <w:rPr>
          <w:rFonts w:ascii="Arial" w:hAnsi="Arial" w:cs="Arial"/>
          <w:sz w:val="18"/>
          <w:szCs w:val="18"/>
        </w:rPr>
        <w:t>Oddziaływanie zajęć na efekt kierunkowy*</w:t>
      </w:r>
      <w:r>
        <w:rPr>
          <w:rFonts w:ascii="Arial" w:hAnsi="Arial" w:cs="Arial"/>
          <w:sz w:val="18"/>
          <w:szCs w:val="18"/>
          <w:vertAlign w:val="superscript"/>
        </w:rPr>
        <w:t>)</w:t>
      </w:r>
    </w:p>
    <w:p w:rsidR="00007581" w:rsidRDefault="00982A5B">
      <w:pPr>
        <w:pStyle w:val="Standard"/>
      </w:pPr>
      <w:r>
        <w:rPr>
          <w:rFonts w:ascii="Arial" w:hAnsi="Arial" w:cs="Arial"/>
          <w:bCs/>
          <w:color w:val="A6A6A6"/>
          <w:sz w:val="18"/>
          <w:szCs w:val="18"/>
        </w:rPr>
        <w:t>Wiedza -</w:t>
      </w:r>
    </w:p>
    <w:p w:rsidR="00007581" w:rsidRDefault="00982A5B">
      <w:pPr>
        <w:pStyle w:val="Standard"/>
        <w:spacing w:line="240" w:lineRule="auto"/>
      </w:pPr>
      <w:r>
        <w:rPr>
          <w:rFonts w:ascii="Arial" w:hAnsi="Arial" w:cs="Arial"/>
          <w:bCs/>
          <w:sz w:val="16"/>
          <w:szCs w:val="16"/>
        </w:rPr>
        <w:t>Zna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akty prawne polskie i międzynarodowe w zakresie ochrony przyrody i przedstawia ich podstawowe założenia</w:t>
      </w:r>
    </w:p>
    <w:p w:rsidR="00007581" w:rsidRDefault="00982A5B">
      <w:pPr>
        <w:pStyle w:val="Standard"/>
      </w:pPr>
      <w:r>
        <w:rPr>
          <w:rFonts w:ascii="Arial" w:hAnsi="Arial" w:cs="Arial"/>
          <w:bCs/>
          <w:sz w:val="18"/>
          <w:szCs w:val="18"/>
        </w:rPr>
        <w:t>K_W13</w:t>
      </w:r>
    </w:p>
    <w:p w:rsidR="00007581" w:rsidRDefault="00982A5B">
      <w:pPr>
        <w:pStyle w:val="Standard"/>
      </w:pPr>
      <w:r>
        <w:rPr>
          <w:rFonts w:ascii="Arial" w:hAnsi="Arial" w:cs="Arial"/>
          <w:bCs/>
          <w:sz w:val="18"/>
          <w:szCs w:val="18"/>
        </w:rPr>
        <w:t>2</w:t>
      </w:r>
    </w:p>
    <w:p w:rsidR="00007581" w:rsidRDefault="00982A5B">
      <w:pPr>
        <w:pStyle w:val="Standard"/>
      </w:pPr>
      <w:r>
        <w:rPr>
          <w:rFonts w:ascii="Arial" w:hAnsi="Arial" w:cs="Arial"/>
          <w:bCs/>
          <w:color w:val="A6A6A6"/>
          <w:sz w:val="18"/>
          <w:szCs w:val="18"/>
        </w:rPr>
        <w:t>Wiedza -</w:t>
      </w:r>
    </w:p>
    <w:p w:rsidR="00007581" w:rsidRDefault="00982A5B">
      <w:pPr>
        <w:pStyle w:val="Standard"/>
        <w:spacing w:line="240" w:lineRule="auto"/>
      </w:pPr>
      <w:r>
        <w:rPr>
          <w:rFonts w:ascii="Arial" w:hAnsi="Arial" w:cs="Arial"/>
          <w:sz w:val="16"/>
          <w:szCs w:val="16"/>
        </w:rPr>
        <w:t>Zna zasady sporządzania planów ochrony terenów chronionych oraz obszaru Natura 2000</w:t>
      </w:r>
    </w:p>
    <w:p w:rsidR="00007581" w:rsidRDefault="00982A5B">
      <w:pPr>
        <w:pStyle w:val="Standard"/>
      </w:pPr>
      <w:r>
        <w:rPr>
          <w:rFonts w:ascii="Arial" w:hAnsi="Arial" w:cs="Arial"/>
          <w:bCs/>
          <w:sz w:val="18"/>
          <w:szCs w:val="18"/>
        </w:rPr>
        <w:t>K_W11</w:t>
      </w:r>
    </w:p>
    <w:p w:rsidR="00007581" w:rsidRDefault="00982A5B">
      <w:pPr>
        <w:pStyle w:val="Standard"/>
      </w:pPr>
      <w:r>
        <w:rPr>
          <w:rFonts w:ascii="Arial" w:hAnsi="Arial" w:cs="Arial"/>
          <w:bCs/>
          <w:sz w:val="18"/>
          <w:szCs w:val="18"/>
        </w:rPr>
        <w:t>1</w:t>
      </w:r>
    </w:p>
    <w:p w:rsidR="00007581" w:rsidRDefault="00007581">
      <w:pPr>
        <w:pStyle w:val="Standard"/>
        <w:rPr>
          <w:rFonts w:ascii="Arial" w:hAnsi="Arial" w:cs="Arial"/>
          <w:bCs/>
          <w:color w:val="A6A6A6"/>
          <w:sz w:val="18"/>
          <w:szCs w:val="18"/>
        </w:rPr>
      </w:pPr>
    </w:p>
    <w:p w:rsidR="00007581" w:rsidRDefault="00007581">
      <w:pPr>
        <w:pStyle w:val="Standard"/>
        <w:spacing w:line="240" w:lineRule="auto"/>
        <w:rPr>
          <w:rFonts w:ascii="Arial" w:hAnsi="Arial" w:cs="Arial"/>
          <w:bCs/>
          <w:sz w:val="18"/>
          <w:szCs w:val="18"/>
        </w:rPr>
      </w:pPr>
    </w:p>
    <w:p w:rsidR="00007581" w:rsidRDefault="00007581">
      <w:pPr>
        <w:pStyle w:val="Standard"/>
        <w:rPr>
          <w:rFonts w:ascii="Arial" w:hAnsi="Arial" w:cs="Arial"/>
          <w:bCs/>
          <w:sz w:val="18"/>
          <w:szCs w:val="18"/>
        </w:rPr>
      </w:pPr>
    </w:p>
    <w:p w:rsidR="00007581" w:rsidRDefault="00007581">
      <w:pPr>
        <w:pStyle w:val="Standard"/>
        <w:rPr>
          <w:rFonts w:ascii="Arial" w:hAnsi="Arial" w:cs="Arial"/>
          <w:bCs/>
          <w:sz w:val="18"/>
          <w:szCs w:val="18"/>
        </w:rPr>
      </w:pPr>
    </w:p>
    <w:p w:rsidR="00007581" w:rsidRDefault="00982A5B">
      <w:pPr>
        <w:pStyle w:val="Standard"/>
      </w:pPr>
      <w:r>
        <w:rPr>
          <w:rFonts w:ascii="Arial" w:hAnsi="Arial" w:cs="Arial"/>
          <w:bCs/>
          <w:color w:val="A6A6A6"/>
          <w:sz w:val="18"/>
          <w:szCs w:val="18"/>
        </w:rPr>
        <w:t>Umiejętności -</w:t>
      </w:r>
    </w:p>
    <w:p w:rsidR="00007581" w:rsidRDefault="00982A5B">
      <w:pPr>
        <w:pStyle w:val="Standard"/>
        <w:spacing w:line="240" w:lineRule="auto"/>
        <w:jc w:val="both"/>
      </w:pPr>
      <w:r>
        <w:rPr>
          <w:rFonts w:ascii="Arial" w:hAnsi="Arial" w:cs="Arial"/>
          <w:sz w:val="16"/>
          <w:szCs w:val="16"/>
        </w:rPr>
        <w:t>Potrafi  przygotować typowe prace pisemne oraz je przedstawi</w:t>
      </w:r>
    </w:p>
    <w:p w:rsidR="00007581" w:rsidRDefault="00982A5B">
      <w:pPr>
        <w:pStyle w:val="Standard"/>
        <w:spacing w:line="240" w:lineRule="auto"/>
        <w:jc w:val="both"/>
      </w:pPr>
      <w:r>
        <w:rPr>
          <w:rFonts w:ascii="Arial" w:hAnsi="Arial" w:cs="Arial"/>
          <w:sz w:val="16"/>
          <w:szCs w:val="16"/>
        </w:rPr>
        <w:t xml:space="preserve"> z wykorzystaniem technik komputerowych</w:t>
      </w:r>
    </w:p>
    <w:p w:rsidR="00007581" w:rsidRDefault="00982A5B">
      <w:pPr>
        <w:pStyle w:val="Standard"/>
      </w:pPr>
      <w:r>
        <w:rPr>
          <w:rFonts w:ascii="Arial" w:hAnsi="Arial" w:cs="Arial"/>
          <w:bCs/>
          <w:sz w:val="18"/>
          <w:szCs w:val="18"/>
        </w:rPr>
        <w:t>K_U17</w:t>
      </w:r>
    </w:p>
    <w:p w:rsidR="00007581" w:rsidRDefault="00982A5B">
      <w:pPr>
        <w:pStyle w:val="Standard"/>
      </w:pPr>
      <w:r>
        <w:rPr>
          <w:rFonts w:ascii="Arial" w:hAnsi="Arial" w:cs="Arial"/>
          <w:bCs/>
          <w:sz w:val="18"/>
          <w:szCs w:val="18"/>
        </w:rPr>
        <w:t>2</w:t>
      </w:r>
    </w:p>
    <w:p w:rsidR="00007581" w:rsidRDefault="00982A5B">
      <w:pPr>
        <w:pStyle w:val="Standard"/>
      </w:pPr>
      <w:r>
        <w:rPr>
          <w:rFonts w:ascii="Arial" w:hAnsi="Arial" w:cs="Arial"/>
          <w:bCs/>
          <w:color w:val="A6A6A6"/>
          <w:sz w:val="18"/>
          <w:szCs w:val="18"/>
        </w:rPr>
        <w:t>Umiejętności -</w:t>
      </w:r>
    </w:p>
    <w:p w:rsidR="00007581" w:rsidRDefault="00982A5B">
      <w:pPr>
        <w:pStyle w:val="Standard"/>
        <w:spacing w:line="240" w:lineRule="auto"/>
      </w:pPr>
      <w:r>
        <w:rPr>
          <w:rFonts w:ascii="Arial" w:hAnsi="Arial" w:cs="Arial"/>
          <w:sz w:val="16"/>
          <w:szCs w:val="16"/>
        </w:rPr>
        <w:t>Potrafi  znaleźć powiązania pomiędzy ochroną przyrody z ochroną zwierząt, lasów, wód i środowiska</w:t>
      </w:r>
    </w:p>
    <w:p w:rsidR="00007581" w:rsidRDefault="00982A5B">
      <w:pPr>
        <w:pStyle w:val="Standard"/>
      </w:pPr>
      <w:r>
        <w:rPr>
          <w:rFonts w:ascii="Arial" w:hAnsi="Arial" w:cs="Arial"/>
          <w:bCs/>
          <w:sz w:val="18"/>
          <w:szCs w:val="18"/>
        </w:rPr>
        <w:t>K_U05</w:t>
      </w:r>
    </w:p>
    <w:p w:rsidR="00007581" w:rsidRDefault="00982A5B">
      <w:pPr>
        <w:pStyle w:val="Standard"/>
      </w:pPr>
      <w:r>
        <w:rPr>
          <w:rFonts w:ascii="Arial" w:hAnsi="Arial" w:cs="Arial"/>
          <w:bCs/>
          <w:sz w:val="18"/>
          <w:szCs w:val="18"/>
        </w:rPr>
        <w:t>1</w:t>
      </w:r>
    </w:p>
    <w:p w:rsidR="00007581" w:rsidRDefault="00007581">
      <w:pPr>
        <w:pStyle w:val="Standard"/>
        <w:rPr>
          <w:rFonts w:ascii="Arial" w:hAnsi="Arial" w:cs="Arial"/>
          <w:bCs/>
          <w:color w:val="A6A6A6"/>
          <w:sz w:val="18"/>
          <w:szCs w:val="18"/>
        </w:rPr>
      </w:pPr>
    </w:p>
    <w:p w:rsidR="00007581" w:rsidRDefault="00007581">
      <w:pPr>
        <w:pStyle w:val="Standard"/>
        <w:spacing w:line="240" w:lineRule="auto"/>
        <w:rPr>
          <w:rFonts w:ascii="Arial" w:hAnsi="Arial" w:cs="Arial"/>
          <w:bCs/>
          <w:sz w:val="18"/>
          <w:szCs w:val="18"/>
        </w:rPr>
      </w:pPr>
    </w:p>
    <w:p w:rsidR="00007581" w:rsidRDefault="00007581">
      <w:pPr>
        <w:pStyle w:val="Standard"/>
        <w:rPr>
          <w:rFonts w:ascii="Arial" w:hAnsi="Arial" w:cs="Arial"/>
          <w:bCs/>
          <w:sz w:val="18"/>
          <w:szCs w:val="18"/>
        </w:rPr>
      </w:pPr>
    </w:p>
    <w:p w:rsidR="00007581" w:rsidRDefault="00007581">
      <w:pPr>
        <w:pStyle w:val="Standard"/>
        <w:rPr>
          <w:rFonts w:ascii="Arial" w:hAnsi="Arial" w:cs="Arial"/>
          <w:bCs/>
          <w:sz w:val="18"/>
          <w:szCs w:val="18"/>
        </w:rPr>
      </w:pPr>
    </w:p>
    <w:p w:rsidR="00007581" w:rsidRDefault="00982A5B">
      <w:pPr>
        <w:pStyle w:val="Standard"/>
      </w:pPr>
      <w:r>
        <w:rPr>
          <w:rFonts w:ascii="Arial" w:hAnsi="Arial" w:cs="Arial"/>
          <w:bCs/>
          <w:color w:val="A6A6A6"/>
          <w:sz w:val="18"/>
          <w:szCs w:val="18"/>
        </w:rPr>
        <w:t>Kompetencje -</w:t>
      </w:r>
    </w:p>
    <w:p w:rsidR="00007581" w:rsidRDefault="00982A5B">
      <w:pPr>
        <w:pStyle w:val="Standard"/>
        <w:spacing w:line="240" w:lineRule="auto"/>
      </w:pPr>
      <w:r>
        <w:rPr>
          <w:rFonts w:ascii="Arial" w:hAnsi="Arial" w:cs="Arial"/>
          <w:sz w:val="16"/>
          <w:szCs w:val="16"/>
        </w:rPr>
        <w:t>Gotów do podjęcia współpracy z  organizacjami wspierającymi działania na rzecz przyrody, ochrony zwierząt dzikich i zagrożonych wyginięciem, a także w związkach hodowców zwierząt towarzyszących</w:t>
      </w:r>
    </w:p>
    <w:p w:rsidR="00007581" w:rsidRDefault="00982A5B">
      <w:pPr>
        <w:pStyle w:val="Standard"/>
      </w:pPr>
      <w:r>
        <w:rPr>
          <w:rFonts w:ascii="Arial" w:hAnsi="Arial" w:cs="Arial"/>
          <w:bCs/>
          <w:sz w:val="18"/>
          <w:szCs w:val="18"/>
        </w:rPr>
        <w:t>K_K01</w:t>
      </w:r>
    </w:p>
    <w:p w:rsidR="00007581" w:rsidRDefault="00982A5B">
      <w:pPr>
        <w:pStyle w:val="Standard"/>
      </w:pPr>
      <w:r>
        <w:rPr>
          <w:rFonts w:ascii="Arial" w:hAnsi="Arial" w:cs="Arial"/>
          <w:bCs/>
          <w:sz w:val="18"/>
          <w:szCs w:val="18"/>
        </w:rPr>
        <w:t>2</w:t>
      </w:r>
    </w:p>
    <w:p w:rsidR="00007581" w:rsidRDefault="00007581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00000A"/>
          <w:sz w:val="20"/>
          <w:szCs w:val="20"/>
        </w:rPr>
      </w:pPr>
    </w:p>
    <w:p w:rsidR="00007581" w:rsidRDefault="00982A5B">
      <w:pPr>
        <w:pStyle w:val="Default"/>
        <w:spacing w:line="360" w:lineRule="auto"/>
        <w:ind w:left="1" w:hanging="1"/>
        <w:jc w:val="both"/>
      </w:pPr>
      <w:r>
        <w:rPr>
          <w:rFonts w:ascii="Arial" w:hAnsi="Arial" w:cs="Arial"/>
          <w:color w:val="00000A"/>
          <w:sz w:val="20"/>
          <w:szCs w:val="20"/>
        </w:rPr>
        <w:t>*)</w:t>
      </w:r>
    </w:p>
    <w:p w:rsidR="00007581" w:rsidRDefault="00982A5B">
      <w:pPr>
        <w:pStyle w:val="Default"/>
        <w:spacing w:line="360" w:lineRule="auto"/>
        <w:ind w:left="1" w:hanging="1"/>
        <w:jc w:val="both"/>
      </w:pPr>
      <w:r>
        <w:rPr>
          <w:rFonts w:ascii="Arial" w:hAnsi="Arial" w:cs="Arial"/>
          <w:color w:val="00000A"/>
          <w:sz w:val="20"/>
          <w:szCs w:val="20"/>
        </w:rPr>
        <w:t>3 – zaawansowany i szczegółowy,</w:t>
      </w:r>
    </w:p>
    <w:p w:rsidR="00007581" w:rsidRDefault="00982A5B">
      <w:pPr>
        <w:pStyle w:val="Default"/>
        <w:spacing w:line="360" w:lineRule="auto"/>
        <w:ind w:left="1" w:hanging="1"/>
        <w:jc w:val="both"/>
      </w:pPr>
      <w:r>
        <w:rPr>
          <w:rFonts w:ascii="Arial" w:hAnsi="Arial" w:cs="Arial"/>
          <w:color w:val="00000A"/>
          <w:sz w:val="20"/>
          <w:szCs w:val="20"/>
        </w:rPr>
        <w:t>2 – znaczący,</w:t>
      </w:r>
    </w:p>
    <w:p w:rsidR="00007581" w:rsidRDefault="00982A5B">
      <w:pPr>
        <w:pStyle w:val="Default"/>
        <w:spacing w:line="360" w:lineRule="auto"/>
        <w:ind w:left="1" w:hanging="1"/>
        <w:jc w:val="both"/>
      </w:pPr>
      <w:r>
        <w:rPr>
          <w:rFonts w:ascii="Arial" w:hAnsi="Arial" w:cs="Arial"/>
          <w:color w:val="00000A"/>
          <w:sz w:val="20"/>
          <w:szCs w:val="20"/>
        </w:rPr>
        <w:t>1 – podstawowy,</w:t>
      </w:r>
    </w:p>
    <w:p w:rsidR="00007581" w:rsidRDefault="00007581">
      <w:pPr>
        <w:pStyle w:val="Standard"/>
      </w:pPr>
    </w:p>
    <w:sectPr w:rsidR="00007581" w:rsidSect="00007581"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A0" w:rsidRDefault="00720BA0" w:rsidP="00007581">
      <w:pPr>
        <w:spacing w:line="240" w:lineRule="auto"/>
      </w:pPr>
      <w:r>
        <w:separator/>
      </w:r>
    </w:p>
  </w:endnote>
  <w:endnote w:type="continuationSeparator" w:id="0">
    <w:p w:rsidR="00720BA0" w:rsidRDefault="00720BA0" w:rsidP="00007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A0" w:rsidRDefault="00720BA0" w:rsidP="00007581">
      <w:pPr>
        <w:spacing w:line="240" w:lineRule="auto"/>
      </w:pPr>
      <w:r w:rsidRPr="00007581">
        <w:rPr>
          <w:color w:val="000000"/>
        </w:rPr>
        <w:separator/>
      </w:r>
    </w:p>
  </w:footnote>
  <w:footnote w:type="continuationSeparator" w:id="0">
    <w:p w:rsidR="00720BA0" w:rsidRDefault="00720BA0" w:rsidP="000075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0842"/>
    <w:multiLevelType w:val="multilevel"/>
    <w:tmpl w:val="ECD43C92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581"/>
    <w:rsid w:val="00007581"/>
    <w:rsid w:val="00720BA0"/>
    <w:rsid w:val="00982A5B"/>
    <w:rsid w:val="00E16460"/>
    <w:rsid w:val="00E5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7581"/>
    <w:pPr>
      <w:widowControl/>
    </w:pPr>
  </w:style>
  <w:style w:type="paragraph" w:customStyle="1" w:styleId="Heading">
    <w:name w:val="Heading"/>
    <w:basedOn w:val="Standard"/>
    <w:next w:val="Textbody"/>
    <w:rsid w:val="000075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07581"/>
    <w:pPr>
      <w:spacing w:after="120"/>
    </w:pPr>
  </w:style>
  <w:style w:type="paragraph" w:styleId="Lista">
    <w:name w:val="List"/>
    <w:basedOn w:val="Textbody"/>
    <w:rsid w:val="00007581"/>
    <w:rPr>
      <w:rFonts w:cs="Mangal"/>
    </w:rPr>
  </w:style>
  <w:style w:type="paragraph" w:customStyle="1" w:styleId="Legenda1">
    <w:name w:val="Legenda1"/>
    <w:basedOn w:val="Standard"/>
    <w:rsid w:val="000075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07581"/>
    <w:pPr>
      <w:suppressLineNumbers/>
    </w:pPr>
    <w:rPr>
      <w:rFonts w:cs="Mangal"/>
    </w:rPr>
  </w:style>
  <w:style w:type="paragraph" w:customStyle="1" w:styleId="Default">
    <w:name w:val="Default"/>
    <w:rsid w:val="00007581"/>
    <w:pPr>
      <w:widowControl/>
      <w:spacing w:line="240" w:lineRule="auto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Standard"/>
    <w:rsid w:val="0000758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Standard"/>
    <w:rsid w:val="00007581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Stopka1">
    <w:name w:val="Stopka1"/>
    <w:basedOn w:val="Standard"/>
    <w:rsid w:val="00007581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TekstdymkaZnak">
    <w:name w:val="Tekst dymka Znak"/>
    <w:basedOn w:val="Domylnaczcionkaakapitu"/>
    <w:rsid w:val="0000758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007581"/>
  </w:style>
  <w:style w:type="character" w:customStyle="1" w:styleId="StopkaZnak">
    <w:name w:val="Stopka Znak"/>
    <w:basedOn w:val="Domylnaczcionkaakapitu"/>
    <w:rsid w:val="00007581"/>
  </w:style>
  <w:style w:type="numbering" w:customStyle="1" w:styleId="WWNum1">
    <w:name w:val="WWNum1"/>
    <w:basedOn w:val="Bezlisty"/>
    <w:rsid w:val="000075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3793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2</cp:revision>
  <cp:lastPrinted>2019-04-18T12:44:00Z</cp:lastPrinted>
  <dcterms:created xsi:type="dcterms:W3CDTF">2019-04-25T08:34:00Z</dcterms:created>
  <dcterms:modified xsi:type="dcterms:W3CDTF">2020-01-13T13:22:00Z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