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C116A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14:paraId="2C936012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4BC9D" w14:textId="77777777"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54BA36" w14:textId="77777777" w:rsidR="00B30AEC" w:rsidRPr="00204E57" w:rsidRDefault="0053044E" w:rsidP="00B30AEC">
            <w:pPr>
              <w:rPr>
                <w:rFonts w:cs="Calibri"/>
                <w:sz w:val="16"/>
                <w:szCs w:val="18"/>
              </w:rPr>
            </w:pPr>
            <w:r w:rsidRPr="00204E57">
              <w:rPr>
                <w:rFonts w:cs="Calibri"/>
                <w:sz w:val="20"/>
                <w:szCs w:val="18"/>
              </w:rPr>
              <w:t>Toksykologia środowiska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788808" w14:textId="77777777"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074949" w14:textId="77777777" w:rsidR="00B30AEC" w:rsidRPr="00AA4CF2" w:rsidRDefault="00034695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30AEC" w:rsidRPr="004F07EF" w14:paraId="635B859D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D95141" w14:textId="77777777"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80F05BA" w14:textId="77777777" w:rsidR="00B30AEC" w:rsidRPr="00204E57" w:rsidRDefault="0053044E" w:rsidP="00196C1B">
            <w:pPr>
              <w:rPr>
                <w:rFonts w:cs="Calibri"/>
                <w:sz w:val="16"/>
                <w:szCs w:val="18"/>
              </w:rPr>
            </w:pPr>
            <w:proofErr w:type="spellStart"/>
            <w:r w:rsidRPr="00204E57">
              <w:rPr>
                <w:rFonts w:cs="Calibri"/>
                <w:bCs/>
                <w:sz w:val="16"/>
                <w:szCs w:val="16"/>
              </w:rPr>
              <w:t>Environmental</w:t>
            </w:r>
            <w:proofErr w:type="spellEnd"/>
            <w:r w:rsidRPr="00204E57">
              <w:rPr>
                <w:rFonts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204E57">
              <w:rPr>
                <w:rFonts w:cs="Calibri"/>
                <w:bCs/>
                <w:sz w:val="16"/>
                <w:szCs w:val="16"/>
              </w:rPr>
              <w:t>Toxicology</w:t>
            </w:r>
            <w:proofErr w:type="spellEnd"/>
          </w:p>
        </w:tc>
      </w:tr>
      <w:tr w:rsidR="00B30AEC" w:rsidRPr="004F07EF" w14:paraId="788FEAA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921B818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04550" w14:textId="77777777"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14:paraId="0F98B27D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AB5CE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D7A46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14:paraId="45077B60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0041DD4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94599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DEFFAE3" w14:textId="77777777"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3A78BD6B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14:paraId="3547817E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B14F2FB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BA709B" w14:textId="77777777"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14:paraId="747ED9F3" w14:textId="77777777"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17C31FE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496BAB5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14:paraId="35859F00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319665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bCs/>
                <w:sz w:val="16"/>
                <w:szCs w:val="16"/>
              </w:rPr>
              <w:t xml:space="preserve"> obowiązkowe </w:t>
            </w:r>
          </w:p>
          <w:p w14:paraId="236380E7" w14:textId="77777777" w:rsidR="00B30AEC" w:rsidRPr="004F07EF" w:rsidRDefault="00132741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B54DA16" w14:textId="77777777" w:rsidR="00B30AEC" w:rsidRPr="004F07EF" w:rsidRDefault="00B30AEC" w:rsidP="0013274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1327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413F525D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14:paraId="4A8C3224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33F9219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8D47BF6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AA44CA8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1D9D06" w14:textId="77777777" w:rsidR="00B30AEC" w:rsidRPr="004F07EF" w:rsidRDefault="006F7A72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1DE0C5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44CD7E" w14:textId="77777777" w:rsidR="00B30AEC" w:rsidRPr="004F07EF" w:rsidRDefault="00FD66CB" w:rsidP="00070CE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070CE4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132741">
              <w:rPr>
                <w:sz w:val="16"/>
                <w:szCs w:val="16"/>
              </w:rPr>
              <w:t>5Z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53044E">
              <w:rPr>
                <w:sz w:val="16"/>
                <w:szCs w:val="16"/>
              </w:rPr>
              <w:t>5</w:t>
            </w:r>
            <w:r w:rsidR="00070CE4">
              <w:rPr>
                <w:sz w:val="16"/>
                <w:szCs w:val="16"/>
              </w:rPr>
              <w:t>_19</w:t>
            </w:r>
          </w:p>
        </w:tc>
      </w:tr>
      <w:tr w:rsidR="00B30AEC" w:rsidRPr="004F07EF" w14:paraId="7BD11EC0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C60F9" w14:textId="77777777"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14:paraId="2256365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09593FA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AAAC6" w14:textId="77777777" w:rsidR="00B30AEC" w:rsidRPr="004F07EF" w:rsidRDefault="00D01010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Iwona Lasocka</w:t>
            </w:r>
          </w:p>
        </w:tc>
      </w:tr>
      <w:tr w:rsidR="00B30AEC" w:rsidRPr="004F07EF" w14:paraId="4CD88B3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06E605F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F707" w14:textId="77777777" w:rsidR="00B30AEC" w:rsidRPr="004F07EF" w:rsidRDefault="00B964F4" w:rsidP="009F54B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 Iwona Lasocka, </w:t>
            </w:r>
            <w:r w:rsidR="006A2986">
              <w:rPr>
                <w:sz w:val="16"/>
                <w:szCs w:val="18"/>
              </w:rPr>
              <w:t xml:space="preserve">dr hab. Maciej Kamaszewski, prof. SGGW, dr Małgorzata Rzepkowska, </w:t>
            </w:r>
            <w:r w:rsidR="00F37219">
              <w:rPr>
                <w:sz w:val="16"/>
                <w:szCs w:val="18"/>
              </w:rPr>
              <w:t xml:space="preserve">dr Magdalena Fajkowska, mgr Hubert </w:t>
            </w:r>
            <w:proofErr w:type="spellStart"/>
            <w:r w:rsidR="00F37219">
              <w:rPr>
                <w:sz w:val="16"/>
                <w:szCs w:val="18"/>
              </w:rPr>
              <w:t>Szudrowicz</w:t>
            </w:r>
            <w:proofErr w:type="spellEnd"/>
          </w:p>
        </w:tc>
      </w:tr>
      <w:tr w:rsidR="00B30AEC" w:rsidRPr="004F07EF" w14:paraId="6006367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A61248E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42D2E" w14:textId="77777777" w:rsidR="00B30AEC" w:rsidRPr="004F07EF" w:rsidRDefault="00D01010" w:rsidP="001963A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Biologii Środowiska Zwierząt</w:t>
            </w:r>
            <w:r w:rsidR="00B964F4">
              <w:rPr>
                <w:bCs/>
                <w:sz w:val="16"/>
                <w:szCs w:val="16"/>
              </w:rPr>
              <w:t xml:space="preserve">, </w:t>
            </w:r>
            <w:r w:rsidR="001963A2">
              <w:t xml:space="preserve"> </w:t>
            </w:r>
            <w:r w:rsidR="001963A2" w:rsidRPr="001963A2">
              <w:rPr>
                <w:bCs/>
                <w:sz w:val="16"/>
                <w:szCs w:val="16"/>
              </w:rPr>
              <w:t>Samodzielny</w:t>
            </w:r>
            <w:r w:rsidR="001963A2">
              <w:rPr>
                <w:bCs/>
                <w:sz w:val="16"/>
                <w:szCs w:val="16"/>
              </w:rPr>
              <w:t xml:space="preserve"> </w:t>
            </w:r>
            <w:r w:rsidR="001963A2" w:rsidRPr="001963A2">
              <w:rPr>
                <w:bCs/>
                <w:sz w:val="16"/>
                <w:szCs w:val="16"/>
              </w:rPr>
              <w:t>Zakład Ichtiologii</w:t>
            </w:r>
            <w:r w:rsidR="001963A2">
              <w:rPr>
                <w:bCs/>
                <w:sz w:val="16"/>
                <w:szCs w:val="16"/>
              </w:rPr>
              <w:t xml:space="preserve"> </w:t>
            </w:r>
            <w:r w:rsidR="001963A2" w:rsidRPr="001963A2">
              <w:rPr>
                <w:bCs/>
                <w:sz w:val="16"/>
                <w:szCs w:val="16"/>
              </w:rPr>
              <w:t>i Biotechnologii</w:t>
            </w:r>
            <w:r w:rsidR="001963A2">
              <w:rPr>
                <w:bCs/>
                <w:sz w:val="16"/>
                <w:szCs w:val="16"/>
              </w:rPr>
              <w:t xml:space="preserve"> </w:t>
            </w:r>
            <w:r w:rsidR="001963A2" w:rsidRPr="001963A2">
              <w:rPr>
                <w:bCs/>
                <w:sz w:val="16"/>
                <w:szCs w:val="16"/>
              </w:rPr>
              <w:t>w Akwakulturze</w:t>
            </w:r>
          </w:p>
        </w:tc>
      </w:tr>
      <w:tr w:rsidR="00B30AEC" w:rsidRPr="004F07EF" w14:paraId="50063D1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965787B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BF86C" w14:textId="77777777" w:rsidR="00B30AEC" w:rsidRPr="004F07EF" w:rsidRDefault="00D01010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D01010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14:paraId="12CAE86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A62B749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E1EC5" w14:textId="77777777" w:rsidR="00155F1F" w:rsidRPr="00155F1F" w:rsidRDefault="00281849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CB2AD8">
              <w:rPr>
                <w:sz w:val="16"/>
                <w:szCs w:val="16"/>
              </w:rPr>
              <w:t xml:space="preserve">: </w:t>
            </w:r>
            <w:r w:rsidR="004B0305" w:rsidRPr="00CB2AD8">
              <w:rPr>
                <w:sz w:val="16"/>
                <w:szCs w:val="16"/>
              </w:rPr>
              <w:t xml:space="preserve"> </w:t>
            </w:r>
            <w:r w:rsidR="002644FE" w:rsidRPr="00CB2AD8">
              <w:rPr>
                <w:sz w:val="16"/>
                <w:szCs w:val="16"/>
              </w:rPr>
              <w:t xml:space="preserve"> </w:t>
            </w:r>
            <w:r w:rsidR="00CB2AD8" w:rsidRPr="00CB2AD8">
              <w:rPr>
                <w:sz w:val="16"/>
                <w:szCs w:val="16"/>
              </w:rPr>
              <w:t xml:space="preserve"> </w:t>
            </w:r>
            <w:r w:rsidR="0015275C" w:rsidRPr="0015275C">
              <w:rPr>
                <w:sz w:val="16"/>
                <w:szCs w:val="16"/>
              </w:rPr>
              <w:t>Celem przedmiotu jest zapoznanie studenta z podstawami toksykologii środowiska</w:t>
            </w:r>
            <w:r w:rsidR="00706B67">
              <w:rPr>
                <w:sz w:val="16"/>
                <w:szCs w:val="16"/>
              </w:rPr>
              <w:t xml:space="preserve"> </w:t>
            </w:r>
            <w:r w:rsidR="00C14B7B">
              <w:rPr>
                <w:sz w:val="16"/>
                <w:szCs w:val="16"/>
              </w:rPr>
              <w:t>oraz</w:t>
            </w:r>
            <w:r w:rsidR="00706B67" w:rsidRPr="0015275C">
              <w:rPr>
                <w:sz w:val="16"/>
                <w:szCs w:val="16"/>
              </w:rPr>
              <w:t xml:space="preserve"> praktyczne przeprowadz</w:t>
            </w:r>
            <w:r w:rsidR="00C14B7B">
              <w:rPr>
                <w:sz w:val="16"/>
                <w:szCs w:val="16"/>
              </w:rPr>
              <w:t>e</w:t>
            </w:r>
            <w:r w:rsidR="00706B67" w:rsidRPr="0015275C">
              <w:rPr>
                <w:sz w:val="16"/>
                <w:szCs w:val="16"/>
              </w:rPr>
              <w:t>nie testów toksyczności</w:t>
            </w:r>
            <w:r w:rsidR="0015275C" w:rsidRPr="0015275C">
              <w:rPr>
                <w:sz w:val="16"/>
                <w:szCs w:val="16"/>
              </w:rPr>
              <w:t xml:space="preserve">. Omówione zostaną </w:t>
            </w:r>
            <w:r w:rsidR="00B964F4">
              <w:rPr>
                <w:sz w:val="16"/>
                <w:szCs w:val="16"/>
              </w:rPr>
              <w:t>zagadnienia</w:t>
            </w:r>
            <w:r w:rsidR="00B964F4" w:rsidRPr="00B964F4">
              <w:rPr>
                <w:sz w:val="16"/>
                <w:szCs w:val="16"/>
              </w:rPr>
              <w:t xml:space="preserve"> dotycząc</w:t>
            </w:r>
            <w:r w:rsidR="00B964F4">
              <w:rPr>
                <w:sz w:val="16"/>
                <w:szCs w:val="16"/>
              </w:rPr>
              <w:t>e</w:t>
            </w:r>
            <w:r w:rsidR="00B964F4" w:rsidRPr="00B964F4">
              <w:rPr>
                <w:sz w:val="16"/>
                <w:szCs w:val="16"/>
              </w:rPr>
              <w:t xml:space="preserve"> zanieczyszczeń środowiska, ze zwróceniem szczególnej uwagi na podstawowe źródła zanieczyszczeń, losy związków toksycznych w środowisku (gleba, woda, powietrze), działanie biologiczne ksenobiotyków na organizmy żywe i ekosystemy</w:t>
            </w:r>
            <w:r w:rsidR="00706B67">
              <w:rPr>
                <w:sz w:val="16"/>
                <w:szCs w:val="16"/>
              </w:rPr>
              <w:t xml:space="preserve"> oraz </w:t>
            </w:r>
            <w:r w:rsidR="0015275C" w:rsidRPr="0015275C">
              <w:rPr>
                <w:sz w:val="16"/>
                <w:szCs w:val="16"/>
              </w:rPr>
              <w:t>skażenie żywności i pasz</w:t>
            </w:r>
            <w:r w:rsidR="00B964F4">
              <w:rPr>
                <w:sz w:val="16"/>
                <w:szCs w:val="16"/>
              </w:rPr>
              <w:t xml:space="preserve"> </w:t>
            </w:r>
            <w:r w:rsidR="00706B67">
              <w:rPr>
                <w:sz w:val="16"/>
                <w:szCs w:val="16"/>
              </w:rPr>
              <w:t>i</w:t>
            </w:r>
            <w:r w:rsidR="0015275C" w:rsidRPr="0015275C">
              <w:rPr>
                <w:sz w:val="16"/>
                <w:szCs w:val="16"/>
              </w:rPr>
              <w:t xml:space="preserve"> kontrola </w:t>
            </w:r>
            <w:r w:rsidR="00706B67">
              <w:rPr>
                <w:sz w:val="16"/>
                <w:szCs w:val="16"/>
              </w:rPr>
              <w:t xml:space="preserve">tych </w:t>
            </w:r>
            <w:r w:rsidR="0015275C" w:rsidRPr="0015275C">
              <w:rPr>
                <w:sz w:val="16"/>
                <w:szCs w:val="16"/>
              </w:rPr>
              <w:t>zanieczyszcze</w:t>
            </w:r>
            <w:r w:rsidR="00706B67">
              <w:rPr>
                <w:sz w:val="16"/>
                <w:szCs w:val="16"/>
              </w:rPr>
              <w:t xml:space="preserve">ń. </w:t>
            </w:r>
            <w:r w:rsidR="00F252BA">
              <w:rPr>
                <w:sz w:val="16"/>
                <w:szCs w:val="16"/>
              </w:rPr>
              <w:t xml:space="preserve">Ponadto na zajęciach poruszone zostaną zagadnienia związane z </w:t>
            </w:r>
            <w:proofErr w:type="spellStart"/>
            <w:r w:rsidR="00F252BA">
              <w:rPr>
                <w:sz w:val="16"/>
                <w:szCs w:val="16"/>
              </w:rPr>
              <w:t>genotoksycznością</w:t>
            </w:r>
            <w:proofErr w:type="spellEnd"/>
            <w:r w:rsidR="00F252BA">
              <w:rPr>
                <w:sz w:val="16"/>
                <w:szCs w:val="16"/>
              </w:rPr>
              <w:t xml:space="preserve">, </w:t>
            </w:r>
            <w:r w:rsidR="001D4DE1">
              <w:rPr>
                <w:sz w:val="16"/>
                <w:szCs w:val="16"/>
              </w:rPr>
              <w:t>możliwością</w:t>
            </w:r>
            <w:r w:rsidR="00F252BA">
              <w:rPr>
                <w:sz w:val="16"/>
                <w:szCs w:val="16"/>
              </w:rPr>
              <w:t xml:space="preserve"> oceny </w:t>
            </w:r>
            <w:proofErr w:type="spellStart"/>
            <w:r w:rsidR="00F252BA">
              <w:rPr>
                <w:sz w:val="16"/>
                <w:szCs w:val="16"/>
              </w:rPr>
              <w:t>genotoksycznego</w:t>
            </w:r>
            <w:proofErr w:type="spellEnd"/>
            <w:r w:rsidR="00F252BA">
              <w:rPr>
                <w:sz w:val="16"/>
                <w:szCs w:val="16"/>
              </w:rPr>
              <w:t xml:space="preserve"> działania czynników fizycznych, chemicznych i biologicznych oraz naprawy DNA</w:t>
            </w:r>
          </w:p>
          <w:p w14:paraId="168F4EB3" w14:textId="77777777" w:rsidR="00B30AEC" w:rsidRPr="004F07EF" w:rsidRDefault="00611C9B" w:rsidP="001527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15275C">
              <w:t xml:space="preserve"> </w:t>
            </w:r>
            <w:r w:rsidR="009E6B45" w:rsidRPr="00204E57">
              <w:rPr>
                <w:rFonts w:cs="Calibri"/>
                <w:sz w:val="16"/>
                <w:szCs w:val="16"/>
              </w:rPr>
              <w:t xml:space="preserve">Pojęcie i podział toksykologii. </w:t>
            </w:r>
            <w:r w:rsidR="009E6B45">
              <w:rPr>
                <w:sz w:val="16"/>
                <w:szCs w:val="16"/>
              </w:rPr>
              <w:t>Z</w:t>
            </w:r>
            <w:r w:rsidR="0015275C" w:rsidRPr="0015275C">
              <w:rPr>
                <w:sz w:val="16"/>
                <w:szCs w:val="16"/>
              </w:rPr>
              <w:t>agrożenia toksykologiczne</w:t>
            </w:r>
            <w:r w:rsidR="009E6B45">
              <w:rPr>
                <w:sz w:val="16"/>
                <w:szCs w:val="16"/>
              </w:rPr>
              <w:t xml:space="preserve"> w przeszłości i teraźniejszości.</w:t>
            </w:r>
            <w:r w:rsidR="0015275C" w:rsidRPr="0015275C">
              <w:rPr>
                <w:sz w:val="16"/>
                <w:szCs w:val="16"/>
              </w:rPr>
              <w:t xml:space="preserve"> Pojęcie toksyczności, trucizny, zatrucia, czynniki środowiskowe a toksyczność.</w:t>
            </w:r>
            <w:r w:rsidR="009E6B45">
              <w:rPr>
                <w:sz w:val="16"/>
                <w:szCs w:val="16"/>
              </w:rPr>
              <w:t xml:space="preserve"> </w:t>
            </w:r>
            <w:r w:rsidR="009E6B45" w:rsidRPr="009E6B45">
              <w:rPr>
                <w:sz w:val="16"/>
                <w:szCs w:val="16"/>
              </w:rPr>
              <w:t xml:space="preserve"> Drogi wchłaniania i wydalania trucizn – ich budowa i los</w:t>
            </w:r>
            <w:r w:rsidR="001F4CD8">
              <w:rPr>
                <w:sz w:val="16"/>
                <w:szCs w:val="16"/>
              </w:rPr>
              <w:t>y</w:t>
            </w:r>
            <w:r w:rsidR="009E6B45" w:rsidRPr="009E6B45">
              <w:rPr>
                <w:sz w:val="16"/>
                <w:szCs w:val="16"/>
              </w:rPr>
              <w:t xml:space="preserve"> trucizn w organizmie</w:t>
            </w:r>
            <w:r w:rsidR="009E6B45">
              <w:rPr>
                <w:sz w:val="16"/>
                <w:szCs w:val="16"/>
              </w:rPr>
              <w:t>.</w:t>
            </w:r>
            <w:r w:rsidR="001F4CD8" w:rsidRPr="001F4CD8">
              <w:rPr>
                <w:sz w:val="16"/>
                <w:szCs w:val="16"/>
              </w:rPr>
              <w:t xml:space="preserve"> </w:t>
            </w:r>
            <w:r w:rsidR="001F4CD8">
              <w:rPr>
                <w:sz w:val="16"/>
                <w:szCs w:val="16"/>
              </w:rPr>
              <w:t>B</w:t>
            </w:r>
            <w:r w:rsidR="001F4CD8" w:rsidRPr="001F4CD8">
              <w:rPr>
                <w:sz w:val="16"/>
                <w:szCs w:val="16"/>
              </w:rPr>
              <w:t>io</w:t>
            </w:r>
            <w:r w:rsidR="001F4CD8">
              <w:rPr>
                <w:sz w:val="16"/>
                <w:szCs w:val="16"/>
              </w:rPr>
              <w:t>a</w:t>
            </w:r>
            <w:r w:rsidR="001F4CD8" w:rsidRPr="001F4CD8">
              <w:rPr>
                <w:sz w:val="16"/>
                <w:szCs w:val="16"/>
              </w:rPr>
              <w:t xml:space="preserve">kumulacja i biomagnifikacja trucizn w łańcuchach troficznych. </w:t>
            </w:r>
            <w:r w:rsidR="001F4CD8">
              <w:rPr>
                <w:sz w:val="16"/>
                <w:szCs w:val="16"/>
              </w:rPr>
              <w:t>B</w:t>
            </w:r>
            <w:r w:rsidR="001F4CD8" w:rsidRPr="001F4CD8">
              <w:rPr>
                <w:sz w:val="16"/>
                <w:szCs w:val="16"/>
              </w:rPr>
              <w:t>adanie</w:t>
            </w:r>
            <w:r w:rsidR="001F4CD8">
              <w:rPr>
                <w:sz w:val="16"/>
                <w:szCs w:val="16"/>
              </w:rPr>
              <w:t xml:space="preserve"> </w:t>
            </w:r>
            <w:r w:rsidR="001F4CD8" w:rsidRPr="001F4CD8">
              <w:rPr>
                <w:sz w:val="16"/>
                <w:szCs w:val="16"/>
              </w:rPr>
              <w:t xml:space="preserve">działania toksycznego (toksyczność ostra, kumulacyjna, </w:t>
            </w:r>
            <w:r w:rsidR="00A4080E">
              <w:rPr>
                <w:sz w:val="16"/>
                <w:szCs w:val="16"/>
              </w:rPr>
              <w:t>przewlekła</w:t>
            </w:r>
            <w:r w:rsidR="001F4CD8" w:rsidRPr="001F4CD8">
              <w:rPr>
                <w:sz w:val="16"/>
                <w:szCs w:val="16"/>
              </w:rPr>
              <w:t>, działanie odległe trucizn – wpływ na reprodukc</w:t>
            </w:r>
            <w:r w:rsidR="00F72230">
              <w:rPr>
                <w:sz w:val="16"/>
                <w:szCs w:val="16"/>
              </w:rPr>
              <w:t>ję</w:t>
            </w:r>
            <w:r w:rsidR="001F4CD8" w:rsidRPr="001F4CD8">
              <w:rPr>
                <w:sz w:val="16"/>
                <w:szCs w:val="16"/>
              </w:rPr>
              <w:t xml:space="preserve">, </w:t>
            </w:r>
            <w:r w:rsidR="00F72230">
              <w:rPr>
                <w:sz w:val="16"/>
                <w:szCs w:val="16"/>
              </w:rPr>
              <w:t xml:space="preserve">działanie </w:t>
            </w:r>
            <w:r w:rsidR="001F4CD8" w:rsidRPr="001F4CD8">
              <w:rPr>
                <w:sz w:val="16"/>
                <w:szCs w:val="16"/>
              </w:rPr>
              <w:t>mutagenne, rakotwórcze,</w:t>
            </w:r>
            <w:r w:rsidR="001F4CD8">
              <w:rPr>
                <w:sz w:val="16"/>
                <w:szCs w:val="16"/>
              </w:rPr>
              <w:t xml:space="preserve"> </w:t>
            </w:r>
            <w:r w:rsidR="001F4CD8" w:rsidRPr="001F4CD8">
              <w:rPr>
                <w:sz w:val="16"/>
                <w:szCs w:val="16"/>
              </w:rPr>
              <w:t>teratogenne)</w:t>
            </w:r>
            <w:r w:rsidR="001F4CD8">
              <w:rPr>
                <w:sz w:val="16"/>
                <w:szCs w:val="16"/>
              </w:rPr>
              <w:t>.</w:t>
            </w:r>
            <w:r w:rsidR="001F4CD8" w:rsidRPr="0015275C">
              <w:rPr>
                <w:sz w:val="16"/>
                <w:szCs w:val="16"/>
              </w:rPr>
              <w:t xml:space="preserve"> </w:t>
            </w:r>
            <w:r w:rsidR="001F4CD8">
              <w:rPr>
                <w:sz w:val="16"/>
                <w:szCs w:val="16"/>
              </w:rPr>
              <w:t xml:space="preserve">Fito- i </w:t>
            </w:r>
            <w:proofErr w:type="spellStart"/>
            <w:r w:rsidR="001F4CD8">
              <w:rPr>
                <w:sz w:val="16"/>
                <w:szCs w:val="16"/>
              </w:rPr>
              <w:t>zootoksyny</w:t>
            </w:r>
            <w:proofErr w:type="spellEnd"/>
            <w:r w:rsidR="001F4CD8">
              <w:rPr>
                <w:sz w:val="16"/>
                <w:szCs w:val="16"/>
              </w:rPr>
              <w:t xml:space="preserve">. </w:t>
            </w:r>
            <w:r w:rsidR="001F4CD8" w:rsidRPr="0015275C">
              <w:rPr>
                <w:sz w:val="16"/>
                <w:szCs w:val="16"/>
              </w:rPr>
              <w:t xml:space="preserve">Ekologia </w:t>
            </w:r>
            <w:proofErr w:type="spellStart"/>
            <w:r w:rsidR="001F4CD8" w:rsidRPr="0015275C">
              <w:rPr>
                <w:sz w:val="16"/>
                <w:szCs w:val="16"/>
              </w:rPr>
              <w:t>biogeochemiczna</w:t>
            </w:r>
            <w:proofErr w:type="spellEnd"/>
            <w:r w:rsidR="001F4CD8" w:rsidRPr="0015275C">
              <w:rPr>
                <w:sz w:val="16"/>
                <w:szCs w:val="16"/>
              </w:rPr>
              <w:t xml:space="preserve"> a zdrowie zwierząt</w:t>
            </w:r>
            <w:r w:rsidR="001F4CD8">
              <w:rPr>
                <w:sz w:val="16"/>
                <w:szCs w:val="16"/>
              </w:rPr>
              <w:t xml:space="preserve">. </w:t>
            </w:r>
            <w:r w:rsidR="0015275C" w:rsidRPr="0015275C">
              <w:rPr>
                <w:sz w:val="16"/>
                <w:szCs w:val="16"/>
              </w:rPr>
              <w:t>Zanieczyszczenie atmosfery i powietrza pomieszczeń inwentarskich</w:t>
            </w:r>
            <w:r w:rsidR="001F4CD8">
              <w:rPr>
                <w:sz w:val="16"/>
                <w:szCs w:val="16"/>
              </w:rPr>
              <w:t xml:space="preserve"> oraz ich oznaczanie</w:t>
            </w:r>
            <w:r w:rsidR="0015275C" w:rsidRPr="0015275C">
              <w:rPr>
                <w:sz w:val="16"/>
                <w:szCs w:val="16"/>
              </w:rPr>
              <w:t xml:space="preserve">. </w:t>
            </w:r>
            <w:r w:rsidR="001F4CD8" w:rsidRPr="0015275C">
              <w:rPr>
                <w:sz w:val="16"/>
                <w:szCs w:val="16"/>
              </w:rPr>
              <w:t xml:space="preserve"> Skażenia pestycyd</w:t>
            </w:r>
            <w:r w:rsidR="00223AFB">
              <w:rPr>
                <w:sz w:val="16"/>
                <w:szCs w:val="16"/>
              </w:rPr>
              <w:t>ami</w:t>
            </w:r>
            <w:r w:rsidR="001F4CD8">
              <w:rPr>
                <w:sz w:val="16"/>
                <w:szCs w:val="16"/>
              </w:rPr>
              <w:t>,</w:t>
            </w:r>
            <w:r w:rsidR="001C3853">
              <w:rPr>
                <w:sz w:val="16"/>
                <w:szCs w:val="16"/>
              </w:rPr>
              <w:t xml:space="preserve"> </w:t>
            </w:r>
            <w:r w:rsidR="001F4CD8" w:rsidRPr="0015275C">
              <w:rPr>
                <w:sz w:val="16"/>
                <w:szCs w:val="16"/>
              </w:rPr>
              <w:t>Hg,</w:t>
            </w:r>
            <w:r w:rsidR="001F4CD8">
              <w:rPr>
                <w:sz w:val="16"/>
                <w:szCs w:val="16"/>
              </w:rPr>
              <w:t xml:space="preserve"> </w:t>
            </w:r>
            <w:r w:rsidR="001F4CD8" w:rsidRPr="0015275C">
              <w:rPr>
                <w:sz w:val="16"/>
                <w:szCs w:val="16"/>
              </w:rPr>
              <w:t>Pb, Cd, PCB, dioksyn</w:t>
            </w:r>
            <w:r w:rsidR="00223AFB">
              <w:rPr>
                <w:sz w:val="16"/>
                <w:szCs w:val="16"/>
              </w:rPr>
              <w:t>ami</w:t>
            </w:r>
            <w:r w:rsidR="001C3853">
              <w:rPr>
                <w:sz w:val="16"/>
                <w:szCs w:val="16"/>
              </w:rPr>
              <w:t>, WWA</w:t>
            </w:r>
            <w:r w:rsidR="001F4CD8" w:rsidRPr="0015275C">
              <w:rPr>
                <w:sz w:val="16"/>
                <w:szCs w:val="16"/>
              </w:rPr>
              <w:t>.</w:t>
            </w:r>
            <w:r w:rsidR="001C3853" w:rsidRPr="0015275C">
              <w:rPr>
                <w:sz w:val="16"/>
                <w:szCs w:val="16"/>
              </w:rPr>
              <w:t xml:space="preserve"> Skażenia radioaktywne: naturalne, przemysłowe, w tym awarie reaktorów nuklearnych. Skażenie żywności i pasz dla zwierząt: </w:t>
            </w:r>
            <w:proofErr w:type="spellStart"/>
            <w:r w:rsidR="001C3853" w:rsidRPr="0015275C">
              <w:rPr>
                <w:sz w:val="16"/>
                <w:szCs w:val="16"/>
              </w:rPr>
              <w:t>mikotoksyny</w:t>
            </w:r>
            <w:proofErr w:type="spellEnd"/>
            <w:r w:rsidR="001C3853" w:rsidRPr="0015275C">
              <w:rPr>
                <w:sz w:val="16"/>
                <w:szCs w:val="16"/>
              </w:rPr>
              <w:t xml:space="preserve">, azotany, azotyny, </w:t>
            </w:r>
            <w:proofErr w:type="spellStart"/>
            <w:r w:rsidR="001C3853" w:rsidRPr="0015275C">
              <w:rPr>
                <w:sz w:val="16"/>
                <w:szCs w:val="16"/>
              </w:rPr>
              <w:t>nitrozoaminy</w:t>
            </w:r>
            <w:proofErr w:type="spellEnd"/>
            <w:r w:rsidR="001C3853" w:rsidRPr="0015275C">
              <w:rPr>
                <w:sz w:val="16"/>
                <w:szCs w:val="16"/>
              </w:rPr>
              <w:t>. Kontrola poziomu zanieczyszczeń</w:t>
            </w:r>
            <w:r w:rsidR="001F4CD8" w:rsidRPr="0015275C">
              <w:rPr>
                <w:sz w:val="16"/>
                <w:szCs w:val="16"/>
              </w:rPr>
              <w:t>.</w:t>
            </w:r>
            <w:r w:rsidR="001F4CD8">
              <w:rPr>
                <w:sz w:val="16"/>
                <w:szCs w:val="16"/>
              </w:rPr>
              <w:t xml:space="preserve"> </w:t>
            </w:r>
            <w:proofErr w:type="spellStart"/>
            <w:r w:rsidR="0015275C" w:rsidRPr="008536AB">
              <w:rPr>
                <w:sz w:val="16"/>
                <w:szCs w:val="16"/>
              </w:rPr>
              <w:t>Biomarkery</w:t>
            </w:r>
            <w:proofErr w:type="spellEnd"/>
            <w:r w:rsidR="0015275C" w:rsidRPr="008536AB">
              <w:rPr>
                <w:sz w:val="16"/>
                <w:szCs w:val="16"/>
              </w:rPr>
              <w:t xml:space="preserve"> skażenia środowiska wodnego. Toksykologiczna ocena jakości wody</w:t>
            </w:r>
            <w:r w:rsidR="001F4CD8" w:rsidRPr="008536AB">
              <w:rPr>
                <w:sz w:val="16"/>
                <w:szCs w:val="16"/>
              </w:rPr>
              <w:t xml:space="preserve">. </w:t>
            </w:r>
            <w:r w:rsidR="0015275C" w:rsidRPr="008536AB">
              <w:rPr>
                <w:sz w:val="16"/>
                <w:szCs w:val="16"/>
              </w:rPr>
              <w:t xml:space="preserve">Badania toksyczności osadów dennych. </w:t>
            </w:r>
            <w:proofErr w:type="spellStart"/>
            <w:r w:rsidR="0015275C" w:rsidRPr="008536AB">
              <w:rPr>
                <w:sz w:val="16"/>
                <w:szCs w:val="16"/>
              </w:rPr>
              <w:t>Biomonitoring</w:t>
            </w:r>
            <w:proofErr w:type="spellEnd"/>
            <w:r w:rsidR="0015275C" w:rsidRPr="008536AB">
              <w:rPr>
                <w:sz w:val="16"/>
                <w:szCs w:val="16"/>
              </w:rPr>
              <w:t xml:space="preserve"> zanieczyszczeń wody. Testy krótkoterminowej toksyczności na skorupiakach wodnych. Test FET (Fish </w:t>
            </w:r>
            <w:proofErr w:type="spellStart"/>
            <w:r w:rsidR="0015275C" w:rsidRPr="008536AB">
              <w:rPr>
                <w:sz w:val="16"/>
                <w:szCs w:val="16"/>
              </w:rPr>
              <w:t>Embryo</w:t>
            </w:r>
            <w:proofErr w:type="spellEnd"/>
            <w:r w:rsidR="0015275C" w:rsidRPr="008536AB">
              <w:rPr>
                <w:sz w:val="16"/>
                <w:szCs w:val="16"/>
              </w:rPr>
              <w:t xml:space="preserve"> </w:t>
            </w:r>
            <w:proofErr w:type="spellStart"/>
            <w:r w:rsidR="0015275C" w:rsidRPr="008536AB">
              <w:rPr>
                <w:sz w:val="16"/>
                <w:szCs w:val="16"/>
              </w:rPr>
              <w:t>Toxicity</w:t>
            </w:r>
            <w:proofErr w:type="spellEnd"/>
            <w:r w:rsidR="0015275C" w:rsidRPr="008536AB">
              <w:rPr>
                <w:sz w:val="16"/>
                <w:szCs w:val="16"/>
              </w:rPr>
              <w:t>), Markery biochemiczne</w:t>
            </w:r>
            <w:r w:rsidR="00EA3438" w:rsidRPr="008536AB">
              <w:rPr>
                <w:sz w:val="16"/>
                <w:szCs w:val="16"/>
              </w:rPr>
              <w:t xml:space="preserve"> i</w:t>
            </w:r>
            <w:r w:rsidR="0015275C" w:rsidRPr="008536AB">
              <w:rPr>
                <w:sz w:val="16"/>
                <w:szCs w:val="16"/>
              </w:rPr>
              <w:t xml:space="preserve"> histopatologiczne w toksykologii.</w:t>
            </w:r>
            <w:r w:rsidR="0015275C" w:rsidRPr="0015275C">
              <w:rPr>
                <w:sz w:val="16"/>
                <w:szCs w:val="16"/>
              </w:rPr>
              <w:t xml:space="preserve"> </w:t>
            </w:r>
            <w:r w:rsidR="00F252BA">
              <w:rPr>
                <w:sz w:val="16"/>
                <w:szCs w:val="16"/>
              </w:rPr>
              <w:t xml:space="preserve">Pojęcie </w:t>
            </w:r>
            <w:proofErr w:type="spellStart"/>
            <w:r w:rsidR="00F252BA">
              <w:rPr>
                <w:sz w:val="16"/>
                <w:szCs w:val="16"/>
              </w:rPr>
              <w:t>genotoksyczności</w:t>
            </w:r>
            <w:proofErr w:type="spellEnd"/>
            <w:r w:rsidR="00F252BA">
              <w:rPr>
                <w:sz w:val="16"/>
                <w:szCs w:val="16"/>
              </w:rPr>
              <w:t xml:space="preserve">, czynniki </w:t>
            </w:r>
            <w:proofErr w:type="spellStart"/>
            <w:r w:rsidR="00F252BA">
              <w:rPr>
                <w:sz w:val="16"/>
                <w:szCs w:val="16"/>
              </w:rPr>
              <w:t>genotoksyczne</w:t>
            </w:r>
            <w:proofErr w:type="spellEnd"/>
            <w:r w:rsidR="00F252BA">
              <w:rPr>
                <w:sz w:val="16"/>
                <w:szCs w:val="16"/>
              </w:rPr>
              <w:t xml:space="preserve">, stosowane testy na organizmach pro- i eukariotycznych do oceny </w:t>
            </w:r>
            <w:proofErr w:type="spellStart"/>
            <w:r w:rsidR="00F252BA">
              <w:rPr>
                <w:sz w:val="16"/>
                <w:szCs w:val="16"/>
              </w:rPr>
              <w:t>genotoksyczności</w:t>
            </w:r>
            <w:proofErr w:type="spellEnd"/>
            <w:r w:rsidR="00F252BA">
              <w:rPr>
                <w:sz w:val="16"/>
                <w:szCs w:val="16"/>
              </w:rPr>
              <w:t>. Podstawowe pojęcia związane z naprawą DNA</w:t>
            </w:r>
          </w:p>
        </w:tc>
      </w:tr>
      <w:tr w:rsidR="00B30AEC" w:rsidRPr="004F07EF" w14:paraId="554A628E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D431DFA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AFC6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155F1F">
              <w:rPr>
                <w:sz w:val="16"/>
                <w:szCs w:val="16"/>
              </w:rPr>
              <w:t>30</w:t>
            </w:r>
          </w:p>
          <w:p w14:paraId="0721225D" w14:textId="77777777" w:rsidR="00B379DB" w:rsidRPr="004F07EF" w:rsidRDefault="00B379DB" w:rsidP="00B379DB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 – ćwiczenia, liczba godzin 30</w:t>
            </w:r>
          </w:p>
          <w:p w14:paraId="1D2FFEB0" w14:textId="77777777" w:rsidR="00B30AEC" w:rsidRPr="004F07EF" w:rsidRDefault="00B30AEC" w:rsidP="00132741">
            <w:pPr>
              <w:spacing w:line="240" w:lineRule="auto"/>
              <w:ind w:left="360"/>
              <w:rPr>
                <w:sz w:val="16"/>
                <w:szCs w:val="16"/>
              </w:rPr>
            </w:pPr>
          </w:p>
        </w:tc>
      </w:tr>
      <w:tr w:rsidR="00B30AEC" w:rsidRPr="004F07EF" w14:paraId="53380368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B3B967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C79C4" w14:textId="77777777" w:rsidR="00B30AEC" w:rsidRPr="004F07EF" w:rsidRDefault="0015275C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275C">
              <w:rPr>
                <w:sz w:val="16"/>
                <w:szCs w:val="16"/>
              </w:rPr>
              <w:t xml:space="preserve">wykłady z </w:t>
            </w:r>
            <w:r w:rsidR="00B379DB">
              <w:rPr>
                <w:sz w:val="16"/>
                <w:szCs w:val="16"/>
              </w:rPr>
              <w:t>prezentacją multimedialną</w:t>
            </w:r>
            <w:r w:rsidRPr="0015275C">
              <w:rPr>
                <w:sz w:val="16"/>
                <w:szCs w:val="16"/>
              </w:rPr>
              <w:t>,  doświadczenie/eksperyment,  analiza i interpretacja tekstów źródłowych, indywidualne projekty studenckie, konsultacje</w:t>
            </w:r>
          </w:p>
        </w:tc>
      </w:tr>
      <w:tr w:rsidR="00B30AEC" w:rsidRPr="004F07EF" w14:paraId="3F19A1B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6E79742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14:paraId="1DA276BA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17670" w14:textId="77777777" w:rsidR="00B30AEC" w:rsidRPr="00C52862" w:rsidRDefault="0015275C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275C">
              <w:rPr>
                <w:rFonts w:cs="Arial"/>
                <w:sz w:val="16"/>
                <w:szCs w:val="16"/>
              </w:rPr>
              <w:t xml:space="preserve">Wiedza z przedmiotu: </w:t>
            </w:r>
            <w:r w:rsidR="009E6B45">
              <w:rPr>
                <w:rFonts w:cs="Arial"/>
                <w:sz w:val="16"/>
                <w:szCs w:val="16"/>
              </w:rPr>
              <w:t>chemia nieorganiczna i organiczna</w:t>
            </w:r>
          </w:p>
        </w:tc>
      </w:tr>
      <w:tr w:rsidR="00B30AEC" w:rsidRPr="004F07EF" w14:paraId="6D7C8A32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555DF393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10561F2E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14:paraId="52F6D3D8" w14:textId="77777777" w:rsidR="00155F1F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15275C">
              <w:t xml:space="preserve"> </w:t>
            </w:r>
            <w:r w:rsidR="0015275C" w:rsidRPr="0015275C">
              <w:rPr>
                <w:sz w:val="16"/>
                <w:szCs w:val="16"/>
              </w:rPr>
              <w:t>podstawowe pojęcia i definicje związane z toksykologią</w:t>
            </w:r>
          </w:p>
          <w:p w14:paraId="6229DEC8" w14:textId="77777777" w:rsidR="00132741" w:rsidRDefault="00155F1F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– </w:t>
            </w:r>
            <w:r w:rsidR="00CB2AD8">
              <w:t xml:space="preserve"> </w:t>
            </w:r>
            <w:r w:rsidR="0015275C">
              <w:t xml:space="preserve"> </w:t>
            </w:r>
            <w:r w:rsidR="0015275C" w:rsidRPr="0015275C">
              <w:rPr>
                <w:sz w:val="16"/>
                <w:szCs w:val="16"/>
              </w:rPr>
              <w:t>czynniki toksyczne i ich wpływ na środowisko</w:t>
            </w:r>
          </w:p>
          <w:p w14:paraId="7B548C46" w14:textId="77777777" w:rsidR="003F0E11" w:rsidRDefault="003F0E1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5964FAA" w14:textId="77777777" w:rsidR="00333830" w:rsidRPr="004F07EF" w:rsidRDefault="00333830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227B1EE0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14:paraId="685C436D" w14:textId="77777777" w:rsidR="00333830" w:rsidRDefault="00B30AEC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CB2AD8">
              <w:t xml:space="preserve"> </w:t>
            </w:r>
            <w:r w:rsidR="0015275C">
              <w:t xml:space="preserve"> </w:t>
            </w:r>
            <w:r w:rsidR="0015275C" w:rsidRPr="0015275C">
              <w:rPr>
                <w:sz w:val="16"/>
                <w:szCs w:val="16"/>
              </w:rPr>
              <w:t>samodzielnie i w zespole wykonać zadanie projektowe</w:t>
            </w:r>
          </w:p>
          <w:p w14:paraId="36939473" w14:textId="77777777" w:rsidR="00CB2AD8" w:rsidRDefault="00CB2AD8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>
              <w:t xml:space="preserve"> </w:t>
            </w:r>
            <w:r w:rsidR="0015275C">
              <w:t xml:space="preserve"> </w:t>
            </w:r>
            <w:r w:rsidR="0015275C" w:rsidRPr="0015275C">
              <w:rPr>
                <w:sz w:val="16"/>
                <w:szCs w:val="16"/>
              </w:rPr>
              <w:t>zaplanować i wykonać proste doświadczenie biologiczne</w:t>
            </w:r>
          </w:p>
          <w:p w14:paraId="56B2D02D" w14:textId="77777777" w:rsidR="00CB2AD8" w:rsidRPr="004F07EF" w:rsidRDefault="00CB2AD8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24E9245E" w14:textId="77777777"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14:paraId="1F24F1B5" w14:textId="77777777" w:rsidR="009D029F" w:rsidRDefault="00B30AEC" w:rsidP="00CB2AD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 w:rsidRPr="009D029F">
              <w:rPr>
                <w:bCs/>
                <w:sz w:val="16"/>
                <w:szCs w:val="16"/>
              </w:rPr>
              <w:t xml:space="preserve">– </w:t>
            </w:r>
            <w:r w:rsidR="00155F1F">
              <w:t xml:space="preserve"> </w:t>
            </w:r>
            <w:r w:rsidR="00CB2AD8">
              <w:t xml:space="preserve"> </w:t>
            </w:r>
            <w:r w:rsidR="0015275C">
              <w:t xml:space="preserve"> </w:t>
            </w:r>
            <w:r w:rsidR="0015275C">
              <w:rPr>
                <w:sz w:val="16"/>
                <w:szCs w:val="16"/>
              </w:rPr>
              <w:t>oceny</w:t>
            </w:r>
            <w:r w:rsidR="0015275C" w:rsidRPr="0015275C">
              <w:rPr>
                <w:sz w:val="16"/>
                <w:szCs w:val="16"/>
              </w:rPr>
              <w:t xml:space="preserve"> ryzyka związanego z przemysłem </w:t>
            </w:r>
            <w:proofErr w:type="spellStart"/>
            <w:r w:rsidR="0015275C" w:rsidRPr="0015275C">
              <w:rPr>
                <w:sz w:val="16"/>
                <w:szCs w:val="16"/>
              </w:rPr>
              <w:t>bioinżynieryjnym</w:t>
            </w:r>
            <w:proofErr w:type="spellEnd"/>
            <w:r w:rsidR="0015275C" w:rsidRPr="0015275C">
              <w:rPr>
                <w:sz w:val="16"/>
                <w:szCs w:val="16"/>
              </w:rPr>
              <w:t xml:space="preserve"> i potrafi ocenić skutki jego działalności dla środowiska</w:t>
            </w:r>
          </w:p>
          <w:p w14:paraId="67597223" w14:textId="77777777" w:rsidR="00CB2AD8" w:rsidRPr="004F07EF" w:rsidRDefault="00CB2AD8" w:rsidP="0015275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– </w:t>
            </w:r>
            <w:r w:rsidR="0015275C">
              <w:t xml:space="preserve"> </w:t>
            </w:r>
            <w:r w:rsidR="0015275C" w:rsidRPr="0015275C">
              <w:rPr>
                <w:sz w:val="16"/>
                <w:szCs w:val="16"/>
              </w:rPr>
              <w:t>wykaz</w:t>
            </w:r>
            <w:r w:rsidR="0015275C">
              <w:rPr>
                <w:sz w:val="16"/>
                <w:szCs w:val="16"/>
              </w:rPr>
              <w:t>ania</w:t>
            </w:r>
            <w:r w:rsidR="0015275C" w:rsidRPr="0015275C">
              <w:rPr>
                <w:sz w:val="16"/>
                <w:szCs w:val="16"/>
              </w:rPr>
              <w:t xml:space="preserve"> postawę przedsiębiorczą wobec zanieczyszczenia środowiska wynikającego z intensywnej hodowli zwierząt</w:t>
            </w:r>
          </w:p>
        </w:tc>
      </w:tr>
      <w:tr w:rsidR="00281849" w:rsidRPr="004F07EF" w14:paraId="530CAD0E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DCE8611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6FA1536" w14:textId="77777777" w:rsidR="00281849" w:rsidRPr="004F07EF" w:rsidRDefault="00E61EC6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 pisemny,  sprawozdania/projekty/prezentacje</w:t>
            </w:r>
            <w:r w:rsidR="00645BAA">
              <w:rPr>
                <w:sz w:val="16"/>
                <w:szCs w:val="16"/>
              </w:rPr>
              <w:t>.</w:t>
            </w:r>
          </w:p>
        </w:tc>
      </w:tr>
      <w:tr w:rsidR="00281849" w:rsidRPr="004F07EF" w14:paraId="0D19B7DF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857D644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CC3C2EC" w14:textId="77777777" w:rsidR="00281849" w:rsidRPr="004F07EF" w:rsidRDefault="00E61EC6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Archiwizacja egzaminu oraz </w:t>
            </w:r>
            <w:r w:rsidR="00E120C2">
              <w:rPr>
                <w:sz w:val="16"/>
                <w:szCs w:val="16"/>
              </w:rPr>
              <w:t xml:space="preserve"> sprawozdań/projektów/prezentacji</w:t>
            </w:r>
            <w:r w:rsidR="00645BAA">
              <w:rPr>
                <w:sz w:val="16"/>
                <w:szCs w:val="16"/>
              </w:rPr>
              <w:t>.</w:t>
            </w:r>
          </w:p>
        </w:tc>
      </w:tr>
      <w:tr w:rsidR="0057639E" w:rsidRPr="004F07EF" w14:paraId="196717B5" w14:textId="77777777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EAF9B36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14:paraId="21E23F1C" w14:textId="77777777"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7F9BDC80" w14:textId="77777777" w:rsidR="0057639E" w:rsidRPr="0057639E" w:rsidRDefault="00B379DB" w:rsidP="0015275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</w:t>
            </w:r>
            <w:r w:rsidR="0015275C">
              <w:rPr>
                <w:sz w:val="16"/>
                <w:szCs w:val="16"/>
              </w:rPr>
              <w:t xml:space="preserve"> </w:t>
            </w:r>
            <w:r w:rsidR="0015275C" w:rsidRPr="0015275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5</w:t>
            </w:r>
            <w:r w:rsidR="0015275C" w:rsidRPr="0015275C">
              <w:rPr>
                <w:sz w:val="16"/>
                <w:szCs w:val="16"/>
              </w:rPr>
              <w:t xml:space="preserve">0%; </w:t>
            </w:r>
            <w:r w:rsidR="0015275C">
              <w:rPr>
                <w:sz w:val="16"/>
                <w:szCs w:val="16"/>
              </w:rPr>
              <w:t>sprawozdania</w:t>
            </w:r>
            <w:r w:rsidR="00706B67">
              <w:rPr>
                <w:sz w:val="16"/>
                <w:szCs w:val="16"/>
              </w:rPr>
              <w:t>/projekty</w:t>
            </w:r>
            <w:r>
              <w:rPr>
                <w:sz w:val="16"/>
                <w:szCs w:val="16"/>
              </w:rPr>
              <w:t>/prezentacje</w:t>
            </w:r>
            <w:r w:rsidR="0015275C" w:rsidRPr="0015275C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5</w:t>
            </w:r>
            <w:r w:rsidR="0015275C" w:rsidRPr="0015275C">
              <w:rPr>
                <w:sz w:val="16"/>
                <w:szCs w:val="16"/>
              </w:rPr>
              <w:t>0%</w:t>
            </w:r>
          </w:p>
        </w:tc>
      </w:tr>
      <w:tr w:rsidR="0057639E" w:rsidRPr="004F07EF" w14:paraId="3EC342E5" w14:textId="77777777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14:paraId="23054250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14:paraId="1BCDBC73" w14:textId="77777777" w:rsidR="0057639E" w:rsidRPr="0057639E" w:rsidRDefault="0015275C" w:rsidP="00155F1F">
            <w:pPr>
              <w:rPr>
                <w:sz w:val="16"/>
                <w:szCs w:val="16"/>
              </w:rPr>
            </w:pPr>
            <w:r w:rsidRPr="0015275C">
              <w:rPr>
                <w:rFonts w:cs="Arial"/>
                <w:sz w:val="16"/>
                <w:szCs w:val="16"/>
              </w:rPr>
              <w:t>Aula, sala dydaktyczna</w:t>
            </w:r>
            <w:r w:rsidR="00E32230">
              <w:rPr>
                <w:rFonts w:cs="Arial"/>
                <w:sz w:val="16"/>
                <w:szCs w:val="16"/>
              </w:rPr>
              <w:t>, sale laboratoryjne</w:t>
            </w:r>
            <w:r w:rsidR="00F37219">
              <w:rPr>
                <w:rFonts w:cs="Arial"/>
                <w:sz w:val="16"/>
                <w:szCs w:val="16"/>
              </w:rPr>
              <w:t>, MS Teams</w:t>
            </w:r>
          </w:p>
        </w:tc>
      </w:tr>
      <w:tr w:rsidR="00281849" w:rsidRPr="00155F1F" w14:paraId="53F08566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63EA3118" w14:textId="77777777" w:rsidR="0015275C" w:rsidRPr="009B3808" w:rsidRDefault="00281849" w:rsidP="0015275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14:paraId="2A6A40C2" w14:textId="77777777" w:rsidR="0015275C" w:rsidRPr="0015275C" w:rsidRDefault="0015275C" w:rsidP="0015275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5275C">
              <w:rPr>
                <w:rFonts w:cs="Arial"/>
                <w:sz w:val="16"/>
                <w:szCs w:val="16"/>
              </w:rPr>
              <w:t>•</w:t>
            </w:r>
            <w:r w:rsidRPr="0015275C">
              <w:rPr>
                <w:rFonts w:cs="Arial"/>
                <w:sz w:val="16"/>
                <w:szCs w:val="16"/>
              </w:rPr>
              <w:tab/>
            </w:r>
            <w:proofErr w:type="spellStart"/>
            <w:r w:rsidRPr="0015275C">
              <w:rPr>
                <w:rFonts w:cs="Arial"/>
                <w:sz w:val="16"/>
                <w:szCs w:val="16"/>
              </w:rPr>
              <w:t>Brzuzan</w:t>
            </w:r>
            <w:proofErr w:type="spellEnd"/>
            <w:r w:rsidRPr="0015275C">
              <w:rPr>
                <w:rFonts w:cs="Arial"/>
                <w:sz w:val="16"/>
                <w:szCs w:val="16"/>
              </w:rPr>
              <w:t xml:space="preserve"> P., Woźny M., Łuczyński M.K. 2007. Toksykologia molekularna. Wydawnictwo UWM, Olsztyn</w:t>
            </w:r>
          </w:p>
          <w:p w14:paraId="4943208D" w14:textId="77777777" w:rsidR="009B3808" w:rsidRDefault="0015275C" w:rsidP="009B3808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5275C">
              <w:rPr>
                <w:rFonts w:cs="Arial"/>
                <w:sz w:val="16"/>
                <w:szCs w:val="16"/>
              </w:rPr>
              <w:lastRenderedPageBreak/>
              <w:t>•</w:t>
            </w:r>
            <w:r w:rsidRPr="0015275C">
              <w:rPr>
                <w:rFonts w:cs="Arial"/>
                <w:sz w:val="16"/>
                <w:szCs w:val="16"/>
              </w:rPr>
              <w:tab/>
            </w:r>
            <w:proofErr w:type="spellStart"/>
            <w:r w:rsidRPr="0015275C">
              <w:rPr>
                <w:rFonts w:cs="Arial"/>
                <w:sz w:val="16"/>
                <w:szCs w:val="16"/>
              </w:rPr>
              <w:t>Ma</w:t>
            </w:r>
            <w:r w:rsidR="009B3808">
              <w:rPr>
                <w:rFonts w:cs="Arial"/>
                <w:sz w:val="16"/>
                <w:szCs w:val="16"/>
              </w:rPr>
              <w:t>n</w:t>
            </w:r>
            <w:r w:rsidRPr="0015275C">
              <w:rPr>
                <w:rFonts w:cs="Arial"/>
                <w:sz w:val="16"/>
                <w:szCs w:val="16"/>
              </w:rPr>
              <w:t>a</w:t>
            </w:r>
            <w:r w:rsidR="009B3808">
              <w:rPr>
                <w:rFonts w:cs="Arial"/>
                <w:sz w:val="16"/>
                <w:szCs w:val="16"/>
              </w:rPr>
              <w:t>h</w:t>
            </w:r>
            <w:r w:rsidRPr="0015275C">
              <w:rPr>
                <w:rFonts w:cs="Arial"/>
                <w:sz w:val="16"/>
                <w:szCs w:val="16"/>
              </w:rPr>
              <w:t>an</w:t>
            </w:r>
            <w:proofErr w:type="spellEnd"/>
            <w:r w:rsidRPr="0015275C">
              <w:rPr>
                <w:rFonts w:cs="Arial"/>
                <w:sz w:val="16"/>
                <w:szCs w:val="16"/>
              </w:rPr>
              <w:t xml:space="preserve"> S. 2010. Toksykologia środowiska. Aspekty chemiczne i biochemiczne. </w:t>
            </w:r>
            <w:r w:rsidRPr="0015275C">
              <w:rPr>
                <w:rFonts w:cs="Arial"/>
                <w:sz w:val="16"/>
                <w:szCs w:val="16"/>
                <w:lang w:val="en-US"/>
              </w:rPr>
              <w:t>PWN</w:t>
            </w:r>
          </w:p>
          <w:p w14:paraId="2F44A567" w14:textId="77777777" w:rsidR="00F37219" w:rsidRDefault="00F37219" w:rsidP="008536AB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Kłyszejko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-Stefanowicz L. (red.). 2013.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Ćwiczenia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z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biochemii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 PWN Warszawa</w:t>
            </w:r>
          </w:p>
          <w:p w14:paraId="778A34A2" w14:textId="77777777" w:rsidR="009B3808" w:rsidRDefault="009B3808" w:rsidP="0015275C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9B3808">
              <w:rPr>
                <w:sz w:val="16"/>
                <w:szCs w:val="16"/>
              </w:rPr>
              <w:t>Seńczuk</w:t>
            </w:r>
            <w:proofErr w:type="spellEnd"/>
            <w:r w:rsidRPr="009B3808">
              <w:rPr>
                <w:sz w:val="16"/>
                <w:szCs w:val="16"/>
              </w:rPr>
              <w:t xml:space="preserve"> W. (red.), 2006. Toksykologia współczesna. PZWL, Warszawa.</w:t>
            </w:r>
          </w:p>
          <w:p w14:paraId="0C12315A" w14:textId="77777777" w:rsidR="009B3808" w:rsidRDefault="0015275C" w:rsidP="0015275C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B3808">
              <w:rPr>
                <w:rFonts w:cs="Arial"/>
                <w:sz w:val="16"/>
                <w:szCs w:val="16"/>
                <w:lang w:val="en-US"/>
              </w:rPr>
              <w:t xml:space="preserve">Philips D.H., </w:t>
            </w:r>
            <w:proofErr w:type="spellStart"/>
            <w:r w:rsidRPr="009B3808">
              <w:rPr>
                <w:rFonts w:cs="Arial"/>
                <w:sz w:val="16"/>
                <w:szCs w:val="16"/>
                <w:lang w:val="en-US"/>
              </w:rPr>
              <w:t>Venitt</w:t>
            </w:r>
            <w:proofErr w:type="spellEnd"/>
            <w:r w:rsidRPr="009B3808">
              <w:rPr>
                <w:rFonts w:cs="Arial"/>
                <w:sz w:val="16"/>
                <w:szCs w:val="16"/>
                <w:lang w:val="en-US"/>
              </w:rPr>
              <w:t xml:space="preserve"> S. 1995. Environmental mutagenesis. Academic Press</w:t>
            </w:r>
          </w:p>
          <w:p w14:paraId="30FBFEF8" w14:textId="77777777" w:rsidR="009B3808" w:rsidRDefault="0015275C" w:rsidP="0015275C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B3808">
              <w:rPr>
                <w:rFonts w:cs="Arial"/>
                <w:sz w:val="16"/>
                <w:szCs w:val="16"/>
              </w:rPr>
              <w:t>Sadowska A. 2010. Ekotoksykologia z elementami mutagenezy i kancerogenezy środowiskowej. Wydawnictwo SGGW</w:t>
            </w:r>
          </w:p>
          <w:p w14:paraId="4E714F8D" w14:textId="77777777" w:rsidR="009B3808" w:rsidRDefault="0015275C" w:rsidP="0015275C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9B3808">
              <w:rPr>
                <w:rFonts w:cs="Arial"/>
                <w:sz w:val="16"/>
                <w:szCs w:val="16"/>
              </w:rPr>
              <w:t>Traczewska</w:t>
            </w:r>
            <w:proofErr w:type="spellEnd"/>
            <w:r w:rsidRPr="009B3808">
              <w:rPr>
                <w:rFonts w:cs="Arial"/>
                <w:sz w:val="16"/>
                <w:szCs w:val="16"/>
              </w:rPr>
              <w:t xml:space="preserve"> T. 2012. Biologiczne metody oceny skażeń środowiska. Oficyna Wydawnicza Politechniki Wrocławskiej</w:t>
            </w:r>
          </w:p>
          <w:p w14:paraId="6C05BDCB" w14:textId="77777777" w:rsidR="009B3808" w:rsidRDefault="0015275C" w:rsidP="0015275C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B3808">
              <w:rPr>
                <w:rFonts w:cs="Arial"/>
                <w:sz w:val="16"/>
                <w:szCs w:val="16"/>
              </w:rPr>
              <w:t>Węgleński P. 2006.  Genetyka molekularna. PWN</w:t>
            </w:r>
          </w:p>
          <w:p w14:paraId="334F1254" w14:textId="77777777" w:rsidR="00281849" w:rsidRPr="008536AB" w:rsidRDefault="0015275C" w:rsidP="0015275C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9B3808">
              <w:rPr>
                <w:rFonts w:cs="Arial"/>
                <w:sz w:val="16"/>
                <w:szCs w:val="16"/>
              </w:rPr>
              <w:t>Zakrzewski S.F. 1995. Podstawy toksykologii środowiska. PWN</w:t>
            </w:r>
          </w:p>
          <w:p w14:paraId="7B7EE479" w14:textId="77777777" w:rsidR="00F37219" w:rsidRPr="009B3808" w:rsidRDefault="00F37219" w:rsidP="0015275C">
            <w:pPr>
              <w:numPr>
                <w:ilvl w:val="0"/>
                <w:numId w:val="5"/>
              </w:num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8536AB">
              <w:rPr>
                <w:rFonts w:cs="Arial"/>
                <w:sz w:val="16"/>
                <w:szCs w:val="16"/>
              </w:rPr>
              <w:t>źródła internetowe (np. Procedury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OECD)</w:t>
            </w:r>
          </w:p>
          <w:p w14:paraId="4E0FEC7E" w14:textId="77777777" w:rsidR="009B3808" w:rsidRPr="00155F1F" w:rsidRDefault="009B3808" w:rsidP="009B380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81849" w:rsidRPr="004F07EF" w14:paraId="2892DEFA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D3A7BE9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lastRenderedPageBreak/>
              <w:t>UWAGI</w:t>
            </w:r>
          </w:p>
          <w:p w14:paraId="57B07C06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580ECC5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5E081423" w14:textId="77777777" w:rsidR="008F7E6F" w:rsidRDefault="008F7E6F">
      <w:pPr>
        <w:rPr>
          <w:sz w:val="16"/>
        </w:rPr>
      </w:pPr>
    </w:p>
    <w:p w14:paraId="76F962FF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14:paraId="0607EBD1" w14:textId="77777777" w:rsidTr="00AB3D9E">
        <w:trPr>
          <w:trHeight w:val="536"/>
        </w:trPr>
        <w:tc>
          <w:tcPr>
            <w:tcW w:w="9070" w:type="dxa"/>
            <w:vAlign w:val="center"/>
          </w:tcPr>
          <w:p w14:paraId="5857BA22" w14:textId="77777777"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88CA0F7" w14:textId="77777777" w:rsidR="00ED11F9" w:rsidRPr="004F07EF" w:rsidRDefault="00034695" w:rsidP="000346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14:paraId="7C1EFF65" w14:textId="77777777" w:rsidTr="00AB3D9E">
        <w:trPr>
          <w:trHeight w:val="476"/>
        </w:trPr>
        <w:tc>
          <w:tcPr>
            <w:tcW w:w="9070" w:type="dxa"/>
            <w:vAlign w:val="center"/>
          </w:tcPr>
          <w:p w14:paraId="78EE5A5C" w14:textId="77777777"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B0D666B" w14:textId="77777777" w:rsidR="00ED11F9" w:rsidRPr="004F07EF" w:rsidRDefault="00034695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C38AE84" w14:textId="77777777" w:rsidR="00ED11F9" w:rsidRDefault="00ED11F9" w:rsidP="00ED11F9"/>
    <w:p w14:paraId="358BDC4A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518ED0A8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14:paraId="3F241456" w14:textId="77777777" w:rsidTr="0093211F">
        <w:tc>
          <w:tcPr>
            <w:tcW w:w="1547" w:type="dxa"/>
          </w:tcPr>
          <w:p w14:paraId="6EE7ABB3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8B2D6BB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0FE4A292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513D7E53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14:paraId="114C73BB" w14:textId="77777777" w:rsidTr="0093211F">
        <w:tc>
          <w:tcPr>
            <w:tcW w:w="1547" w:type="dxa"/>
          </w:tcPr>
          <w:p w14:paraId="662D0D71" w14:textId="77777777"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69699EF6" w14:textId="77777777" w:rsidR="00281849" w:rsidRPr="004F07EF" w:rsidRDefault="0015275C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5275C">
              <w:rPr>
                <w:sz w:val="16"/>
                <w:szCs w:val="16"/>
              </w:rPr>
              <w:t>podstawowe pojęcia i definicje związane z toksykologią</w:t>
            </w:r>
          </w:p>
        </w:tc>
        <w:tc>
          <w:tcPr>
            <w:tcW w:w="3001" w:type="dxa"/>
          </w:tcPr>
          <w:p w14:paraId="14042753" w14:textId="77777777" w:rsidR="00281849" w:rsidRPr="004F07EF" w:rsidRDefault="0015275C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K_W01, K_W02, K_W06</w:t>
            </w:r>
          </w:p>
        </w:tc>
        <w:tc>
          <w:tcPr>
            <w:tcW w:w="1381" w:type="dxa"/>
          </w:tcPr>
          <w:p w14:paraId="7E655A77" w14:textId="77777777" w:rsidR="00281849" w:rsidRPr="004F07EF" w:rsidRDefault="0015275C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42F1E">
              <w:rPr>
                <w:bCs/>
                <w:sz w:val="16"/>
                <w:szCs w:val="16"/>
              </w:rPr>
              <w:t>, 2, 2</w:t>
            </w:r>
          </w:p>
        </w:tc>
      </w:tr>
      <w:tr w:rsidR="003F0E11" w:rsidRPr="004F07EF" w14:paraId="700E1E5F" w14:textId="77777777" w:rsidTr="0093211F">
        <w:tc>
          <w:tcPr>
            <w:tcW w:w="1547" w:type="dxa"/>
          </w:tcPr>
          <w:p w14:paraId="3D008102" w14:textId="77777777" w:rsidR="003F0E11" w:rsidRPr="004F07EF" w:rsidRDefault="00EC3F0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57620CC8" w14:textId="77777777" w:rsidR="003F0E11" w:rsidRPr="003F0E11" w:rsidRDefault="0015275C" w:rsidP="00F11AC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275C">
              <w:rPr>
                <w:sz w:val="16"/>
                <w:szCs w:val="16"/>
              </w:rPr>
              <w:t>czynniki toksyczne i ich wpływ na środowisko</w:t>
            </w:r>
          </w:p>
        </w:tc>
        <w:tc>
          <w:tcPr>
            <w:tcW w:w="3001" w:type="dxa"/>
          </w:tcPr>
          <w:p w14:paraId="67913370" w14:textId="77777777" w:rsidR="003F0E11" w:rsidRPr="004F07EF" w:rsidRDefault="0015275C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K_W06, K_W08</w:t>
            </w:r>
          </w:p>
        </w:tc>
        <w:tc>
          <w:tcPr>
            <w:tcW w:w="1381" w:type="dxa"/>
          </w:tcPr>
          <w:p w14:paraId="486F4746" w14:textId="77777777" w:rsidR="003F0E11" w:rsidRPr="004F07EF" w:rsidRDefault="0015275C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42F1E">
              <w:rPr>
                <w:bCs/>
                <w:sz w:val="16"/>
                <w:szCs w:val="16"/>
              </w:rPr>
              <w:t>, 2</w:t>
            </w:r>
          </w:p>
        </w:tc>
      </w:tr>
      <w:tr w:rsidR="00333830" w:rsidRPr="004F07EF" w14:paraId="1D556428" w14:textId="77777777" w:rsidTr="0093211F">
        <w:tc>
          <w:tcPr>
            <w:tcW w:w="1547" w:type="dxa"/>
          </w:tcPr>
          <w:p w14:paraId="68B00976" w14:textId="77777777" w:rsidR="00333830" w:rsidRPr="004F07EF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4467E3E3" w14:textId="77777777" w:rsidR="00333830" w:rsidRPr="00107F43" w:rsidRDefault="0015275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275C">
              <w:rPr>
                <w:sz w:val="16"/>
                <w:szCs w:val="16"/>
              </w:rPr>
              <w:t>samodzielnie i w zespole wykonać zadanie projektowe</w:t>
            </w:r>
          </w:p>
        </w:tc>
        <w:tc>
          <w:tcPr>
            <w:tcW w:w="3001" w:type="dxa"/>
          </w:tcPr>
          <w:p w14:paraId="609E4425" w14:textId="77777777" w:rsidR="00333830" w:rsidRPr="004F07EF" w:rsidRDefault="0015275C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K_U16</w:t>
            </w:r>
          </w:p>
        </w:tc>
        <w:tc>
          <w:tcPr>
            <w:tcW w:w="1381" w:type="dxa"/>
          </w:tcPr>
          <w:p w14:paraId="32A920A0" w14:textId="77777777" w:rsidR="00333830" w:rsidRPr="004F07EF" w:rsidRDefault="0015275C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E803B8" w:rsidRPr="004F07EF" w14:paraId="7FC76331" w14:textId="77777777" w:rsidTr="0093211F">
        <w:tc>
          <w:tcPr>
            <w:tcW w:w="1547" w:type="dxa"/>
          </w:tcPr>
          <w:p w14:paraId="6FF017B0" w14:textId="77777777" w:rsidR="00E803B8" w:rsidRPr="004F07EF" w:rsidRDefault="0013274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 w:rsidR="00EB0D28"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68C9ADE0" w14:textId="77777777" w:rsidR="00E803B8" w:rsidRPr="003C362C" w:rsidRDefault="0015275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275C">
              <w:rPr>
                <w:sz w:val="16"/>
                <w:szCs w:val="16"/>
              </w:rPr>
              <w:t>zaplanować i wykonać proste doświadczenie biologiczne</w:t>
            </w:r>
          </w:p>
        </w:tc>
        <w:tc>
          <w:tcPr>
            <w:tcW w:w="3001" w:type="dxa"/>
          </w:tcPr>
          <w:p w14:paraId="1C205CCB" w14:textId="77777777" w:rsidR="00E803B8" w:rsidRPr="004F07EF" w:rsidRDefault="0015275C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K_U02, K_U04, K_U07</w:t>
            </w:r>
          </w:p>
        </w:tc>
        <w:tc>
          <w:tcPr>
            <w:tcW w:w="1381" w:type="dxa"/>
          </w:tcPr>
          <w:p w14:paraId="2094993C" w14:textId="77777777" w:rsidR="00E803B8" w:rsidRPr="004F07EF" w:rsidRDefault="0015275C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442F1E">
              <w:rPr>
                <w:bCs/>
                <w:sz w:val="16"/>
                <w:szCs w:val="16"/>
              </w:rPr>
              <w:t>, 2, 2</w:t>
            </w:r>
          </w:p>
        </w:tc>
      </w:tr>
      <w:tr w:rsidR="00EB0D28" w:rsidRPr="004F07EF" w14:paraId="34384DB2" w14:textId="77777777" w:rsidTr="0093211F">
        <w:tc>
          <w:tcPr>
            <w:tcW w:w="1547" w:type="dxa"/>
          </w:tcPr>
          <w:p w14:paraId="1F354B2F" w14:textId="77777777" w:rsidR="00EB0D28" w:rsidRPr="004F07EF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5A9211A1" w14:textId="77777777" w:rsidR="00EB0D28" w:rsidRPr="00CB2AD8" w:rsidRDefault="00EB0D28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14:paraId="30BB393D" w14:textId="77777777" w:rsidR="00EB0D28" w:rsidRPr="004F07EF" w:rsidRDefault="00EB0D28" w:rsidP="00AB3D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198F9448" w14:textId="77777777" w:rsidR="00EB0D28" w:rsidRPr="004F07EF" w:rsidRDefault="00EB0D28" w:rsidP="00AB3D9E">
            <w:pPr>
              <w:rPr>
                <w:bCs/>
                <w:sz w:val="16"/>
                <w:szCs w:val="16"/>
              </w:rPr>
            </w:pPr>
          </w:p>
        </w:tc>
      </w:tr>
      <w:tr w:rsidR="00611C9B" w:rsidRPr="004F07EF" w14:paraId="289C97B4" w14:textId="77777777" w:rsidTr="0093211F">
        <w:tc>
          <w:tcPr>
            <w:tcW w:w="1547" w:type="dxa"/>
          </w:tcPr>
          <w:p w14:paraId="6F0980B3" w14:textId="77777777"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5A9B4777" w14:textId="77777777" w:rsidR="00611C9B" w:rsidRPr="00A85DA0" w:rsidRDefault="0015275C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oceny</w:t>
            </w:r>
            <w:r w:rsidRPr="0015275C">
              <w:rPr>
                <w:sz w:val="16"/>
                <w:szCs w:val="16"/>
              </w:rPr>
              <w:t xml:space="preserve"> ryzyka związanego z przemysłem </w:t>
            </w:r>
            <w:proofErr w:type="spellStart"/>
            <w:r w:rsidRPr="0015275C">
              <w:rPr>
                <w:sz w:val="16"/>
                <w:szCs w:val="16"/>
              </w:rPr>
              <w:t>bioinżynieryjnym</w:t>
            </w:r>
            <w:proofErr w:type="spellEnd"/>
            <w:r w:rsidRPr="0015275C">
              <w:rPr>
                <w:sz w:val="16"/>
                <w:szCs w:val="16"/>
              </w:rPr>
              <w:t xml:space="preserve"> i potrafi ocenić skutki jego działalności dla środowiska</w:t>
            </w:r>
          </w:p>
        </w:tc>
        <w:tc>
          <w:tcPr>
            <w:tcW w:w="3001" w:type="dxa"/>
          </w:tcPr>
          <w:p w14:paraId="12118490" w14:textId="77777777" w:rsidR="00611C9B" w:rsidRPr="004F07EF" w:rsidRDefault="0015275C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K_K04, K_K05</w:t>
            </w:r>
          </w:p>
        </w:tc>
        <w:tc>
          <w:tcPr>
            <w:tcW w:w="1381" w:type="dxa"/>
          </w:tcPr>
          <w:p w14:paraId="4517441B" w14:textId="77777777" w:rsidR="00611C9B" w:rsidRPr="004F07EF" w:rsidRDefault="0015275C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442F1E">
              <w:rPr>
                <w:bCs/>
                <w:sz w:val="16"/>
                <w:szCs w:val="16"/>
              </w:rPr>
              <w:t>, 1</w:t>
            </w:r>
          </w:p>
        </w:tc>
      </w:tr>
      <w:tr w:rsidR="00EB0D28" w:rsidRPr="004F07EF" w14:paraId="319D501E" w14:textId="77777777" w:rsidTr="0093211F">
        <w:tc>
          <w:tcPr>
            <w:tcW w:w="1547" w:type="dxa"/>
          </w:tcPr>
          <w:p w14:paraId="1A748A57" w14:textId="77777777" w:rsidR="00EB0D28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14:paraId="03EBFD0E" w14:textId="77777777" w:rsidR="00EB0D28" w:rsidRPr="00A85DA0" w:rsidRDefault="0015275C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5275C">
              <w:rPr>
                <w:sz w:val="16"/>
                <w:szCs w:val="16"/>
              </w:rPr>
              <w:t>wykaz</w:t>
            </w:r>
            <w:r>
              <w:rPr>
                <w:sz w:val="16"/>
                <w:szCs w:val="16"/>
              </w:rPr>
              <w:t>ania</w:t>
            </w:r>
            <w:r w:rsidRPr="0015275C">
              <w:rPr>
                <w:sz w:val="16"/>
                <w:szCs w:val="16"/>
              </w:rPr>
              <w:t xml:space="preserve"> postawę przedsiębiorczą wobec zanieczyszczenia środowiska wynikającego z intensywnej hodowli zwierząt</w:t>
            </w:r>
          </w:p>
        </w:tc>
        <w:tc>
          <w:tcPr>
            <w:tcW w:w="3001" w:type="dxa"/>
          </w:tcPr>
          <w:p w14:paraId="0F57C693" w14:textId="77777777" w:rsidR="00EB0D28" w:rsidRPr="004F07EF" w:rsidRDefault="0015275C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K_K06</w:t>
            </w:r>
          </w:p>
        </w:tc>
        <w:tc>
          <w:tcPr>
            <w:tcW w:w="1381" w:type="dxa"/>
          </w:tcPr>
          <w:p w14:paraId="3569A9A1" w14:textId="77777777" w:rsidR="00EB0D28" w:rsidRPr="004F07EF" w:rsidRDefault="0015275C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7B176570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4B9B7206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25721F3B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2624E61D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709CAB8B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456DD880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6E53" w14:textId="77777777" w:rsidR="006C4D60" w:rsidRDefault="006C4D60" w:rsidP="002C0CA5">
      <w:pPr>
        <w:spacing w:line="240" w:lineRule="auto"/>
      </w:pPr>
      <w:r>
        <w:separator/>
      </w:r>
    </w:p>
  </w:endnote>
  <w:endnote w:type="continuationSeparator" w:id="0">
    <w:p w14:paraId="34C44982" w14:textId="77777777" w:rsidR="006C4D60" w:rsidRDefault="006C4D6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6799" w14:textId="77777777" w:rsidR="006C4D60" w:rsidRDefault="006C4D60" w:rsidP="002C0CA5">
      <w:pPr>
        <w:spacing w:line="240" w:lineRule="auto"/>
      </w:pPr>
      <w:r>
        <w:separator/>
      </w:r>
    </w:p>
  </w:footnote>
  <w:footnote w:type="continuationSeparator" w:id="0">
    <w:p w14:paraId="2F2942FB" w14:textId="77777777" w:rsidR="006C4D60" w:rsidRDefault="006C4D6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32"/>
    <w:multiLevelType w:val="hybridMultilevel"/>
    <w:tmpl w:val="422C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1E9F"/>
    <w:multiLevelType w:val="hybridMultilevel"/>
    <w:tmpl w:val="D0F6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97A2B"/>
    <w:multiLevelType w:val="hybridMultilevel"/>
    <w:tmpl w:val="1D78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34695"/>
    <w:rsid w:val="00051DFF"/>
    <w:rsid w:val="00070CE4"/>
    <w:rsid w:val="000834BC"/>
    <w:rsid w:val="000962B3"/>
    <w:rsid w:val="000C4232"/>
    <w:rsid w:val="000D715D"/>
    <w:rsid w:val="000E1D3B"/>
    <w:rsid w:val="000F3658"/>
    <w:rsid w:val="000F637A"/>
    <w:rsid w:val="00107F43"/>
    <w:rsid w:val="00114C8C"/>
    <w:rsid w:val="0012460E"/>
    <w:rsid w:val="00125A50"/>
    <w:rsid w:val="00125A97"/>
    <w:rsid w:val="00132741"/>
    <w:rsid w:val="0015275C"/>
    <w:rsid w:val="00155311"/>
    <w:rsid w:val="00155F1F"/>
    <w:rsid w:val="00173F19"/>
    <w:rsid w:val="001963A2"/>
    <w:rsid w:val="00196C1B"/>
    <w:rsid w:val="001A06C6"/>
    <w:rsid w:val="001B1B23"/>
    <w:rsid w:val="001C3853"/>
    <w:rsid w:val="001C3AFE"/>
    <w:rsid w:val="001D4DE1"/>
    <w:rsid w:val="001F23E3"/>
    <w:rsid w:val="001F2A3C"/>
    <w:rsid w:val="001F4CD8"/>
    <w:rsid w:val="00204E57"/>
    <w:rsid w:val="00207BBF"/>
    <w:rsid w:val="00222933"/>
    <w:rsid w:val="00223005"/>
    <w:rsid w:val="00223AFB"/>
    <w:rsid w:val="00223CAE"/>
    <w:rsid w:val="002643D8"/>
    <w:rsid w:val="002644FE"/>
    <w:rsid w:val="00281849"/>
    <w:rsid w:val="00295DC6"/>
    <w:rsid w:val="002A46D8"/>
    <w:rsid w:val="002C0CA5"/>
    <w:rsid w:val="002D0C91"/>
    <w:rsid w:val="002D4A0C"/>
    <w:rsid w:val="00306463"/>
    <w:rsid w:val="00311F0F"/>
    <w:rsid w:val="00326357"/>
    <w:rsid w:val="00333830"/>
    <w:rsid w:val="00341D25"/>
    <w:rsid w:val="0035421D"/>
    <w:rsid w:val="0036131B"/>
    <w:rsid w:val="003876D1"/>
    <w:rsid w:val="003931BC"/>
    <w:rsid w:val="003A5151"/>
    <w:rsid w:val="003B59FE"/>
    <w:rsid w:val="003B680D"/>
    <w:rsid w:val="003B6E3E"/>
    <w:rsid w:val="003C362C"/>
    <w:rsid w:val="003D31DD"/>
    <w:rsid w:val="003F0E11"/>
    <w:rsid w:val="0042563D"/>
    <w:rsid w:val="00441099"/>
    <w:rsid w:val="00442F1E"/>
    <w:rsid w:val="00456A7D"/>
    <w:rsid w:val="00486764"/>
    <w:rsid w:val="004B0305"/>
    <w:rsid w:val="004B7E16"/>
    <w:rsid w:val="004C515A"/>
    <w:rsid w:val="004D7D6D"/>
    <w:rsid w:val="004E0B47"/>
    <w:rsid w:val="004F07EF"/>
    <w:rsid w:val="004F5168"/>
    <w:rsid w:val="005031F1"/>
    <w:rsid w:val="00511ED8"/>
    <w:rsid w:val="00523E8F"/>
    <w:rsid w:val="0053044E"/>
    <w:rsid w:val="005412BB"/>
    <w:rsid w:val="0056214B"/>
    <w:rsid w:val="0057103C"/>
    <w:rsid w:val="0057639E"/>
    <w:rsid w:val="00584364"/>
    <w:rsid w:val="005A5286"/>
    <w:rsid w:val="005B3FF4"/>
    <w:rsid w:val="005D0EB1"/>
    <w:rsid w:val="005E3637"/>
    <w:rsid w:val="00611C9B"/>
    <w:rsid w:val="006203E7"/>
    <w:rsid w:val="00645BAA"/>
    <w:rsid w:val="006674DC"/>
    <w:rsid w:val="006816ED"/>
    <w:rsid w:val="0068236B"/>
    <w:rsid w:val="006A2986"/>
    <w:rsid w:val="006C4D60"/>
    <w:rsid w:val="006C652B"/>
    <w:rsid w:val="006C766B"/>
    <w:rsid w:val="006E2FC2"/>
    <w:rsid w:val="006E3E1A"/>
    <w:rsid w:val="006F2450"/>
    <w:rsid w:val="006F5C3B"/>
    <w:rsid w:val="006F7A72"/>
    <w:rsid w:val="00706B67"/>
    <w:rsid w:val="0072568B"/>
    <w:rsid w:val="00731D2B"/>
    <w:rsid w:val="00735F91"/>
    <w:rsid w:val="0074299D"/>
    <w:rsid w:val="007934BC"/>
    <w:rsid w:val="007978B4"/>
    <w:rsid w:val="007A156F"/>
    <w:rsid w:val="007B1C74"/>
    <w:rsid w:val="007B59B2"/>
    <w:rsid w:val="007D736E"/>
    <w:rsid w:val="007E56A6"/>
    <w:rsid w:val="007E638B"/>
    <w:rsid w:val="008350B0"/>
    <w:rsid w:val="008536AB"/>
    <w:rsid w:val="00860FAB"/>
    <w:rsid w:val="00895F47"/>
    <w:rsid w:val="008C5679"/>
    <w:rsid w:val="008D1BF1"/>
    <w:rsid w:val="008E734C"/>
    <w:rsid w:val="008F0B27"/>
    <w:rsid w:val="008F7E6F"/>
    <w:rsid w:val="009068C4"/>
    <w:rsid w:val="00925376"/>
    <w:rsid w:val="0093211F"/>
    <w:rsid w:val="00940CBB"/>
    <w:rsid w:val="00942DC2"/>
    <w:rsid w:val="00965A2D"/>
    <w:rsid w:val="00966E0B"/>
    <w:rsid w:val="00971594"/>
    <w:rsid w:val="009773CE"/>
    <w:rsid w:val="00996883"/>
    <w:rsid w:val="009B21A4"/>
    <w:rsid w:val="009B3808"/>
    <w:rsid w:val="009C4A93"/>
    <w:rsid w:val="009D029F"/>
    <w:rsid w:val="009E52D2"/>
    <w:rsid w:val="009E6B45"/>
    <w:rsid w:val="009E71F1"/>
    <w:rsid w:val="009F54B0"/>
    <w:rsid w:val="00A13094"/>
    <w:rsid w:val="00A20169"/>
    <w:rsid w:val="00A4080E"/>
    <w:rsid w:val="00A43564"/>
    <w:rsid w:val="00A44846"/>
    <w:rsid w:val="00A466BD"/>
    <w:rsid w:val="00A653F3"/>
    <w:rsid w:val="00A65904"/>
    <w:rsid w:val="00A85DA0"/>
    <w:rsid w:val="00A94EDE"/>
    <w:rsid w:val="00A955E8"/>
    <w:rsid w:val="00AA4CF2"/>
    <w:rsid w:val="00AB3D9E"/>
    <w:rsid w:val="00B1553B"/>
    <w:rsid w:val="00B27029"/>
    <w:rsid w:val="00B2721F"/>
    <w:rsid w:val="00B30AEC"/>
    <w:rsid w:val="00B379DB"/>
    <w:rsid w:val="00B964F4"/>
    <w:rsid w:val="00BC499C"/>
    <w:rsid w:val="00C02FD3"/>
    <w:rsid w:val="00C06F49"/>
    <w:rsid w:val="00C14B7B"/>
    <w:rsid w:val="00C503ED"/>
    <w:rsid w:val="00C52862"/>
    <w:rsid w:val="00C53532"/>
    <w:rsid w:val="00CB2AD8"/>
    <w:rsid w:val="00CC220B"/>
    <w:rsid w:val="00CC225C"/>
    <w:rsid w:val="00CD0414"/>
    <w:rsid w:val="00CF37D6"/>
    <w:rsid w:val="00CF6FEB"/>
    <w:rsid w:val="00D00213"/>
    <w:rsid w:val="00D01010"/>
    <w:rsid w:val="00D47695"/>
    <w:rsid w:val="00D52F96"/>
    <w:rsid w:val="00D5738C"/>
    <w:rsid w:val="00D61038"/>
    <w:rsid w:val="00D83CDB"/>
    <w:rsid w:val="00D97DC5"/>
    <w:rsid w:val="00DA5166"/>
    <w:rsid w:val="00DD7E31"/>
    <w:rsid w:val="00DF60BC"/>
    <w:rsid w:val="00E10A67"/>
    <w:rsid w:val="00E120C2"/>
    <w:rsid w:val="00E14D0E"/>
    <w:rsid w:val="00E2480F"/>
    <w:rsid w:val="00E32230"/>
    <w:rsid w:val="00E33374"/>
    <w:rsid w:val="00E3375A"/>
    <w:rsid w:val="00E362C3"/>
    <w:rsid w:val="00E5449C"/>
    <w:rsid w:val="00E61EC6"/>
    <w:rsid w:val="00E803B8"/>
    <w:rsid w:val="00EA3438"/>
    <w:rsid w:val="00EB0D28"/>
    <w:rsid w:val="00EB7B89"/>
    <w:rsid w:val="00EC3F09"/>
    <w:rsid w:val="00EC5272"/>
    <w:rsid w:val="00ED08FA"/>
    <w:rsid w:val="00ED11F9"/>
    <w:rsid w:val="00EE4F54"/>
    <w:rsid w:val="00EF1EF9"/>
    <w:rsid w:val="00EF2ED5"/>
    <w:rsid w:val="00EF5BE0"/>
    <w:rsid w:val="00EF6E90"/>
    <w:rsid w:val="00F11AC6"/>
    <w:rsid w:val="00F17173"/>
    <w:rsid w:val="00F252BA"/>
    <w:rsid w:val="00F37219"/>
    <w:rsid w:val="00F418AC"/>
    <w:rsid w:val="00F476C8"/>
    <w:rsid w:val="00F72230"/>
    <w:rsid w:val="00F73B59"/>
    <w:rsid w:val="00F87B2E"/>
    <w:rsid w:val="00FB2DB7"/>
    <w:rsid w:val="00FB71B8"/>
    <w:rsid w:val="00FD5845"/>
    <w:rsid w:val="00FD66CB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5B0A"/>
  <w15:chartTrackingRefBased/>
  <w15:docId w15:val="{9C782ABC-7C55-4578-B7D8-FAF5656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3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2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22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2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22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543D-9BD8-40E7-AAB2-F4831E3F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2022-11-16T09:29:00Z</dcterms:created>
  <dcterms:modified xsi:type="dcterms:W3CDTF">2022-11-16T09:29:00Z</dcterms:modified>
</cp:coreProperties>
</file>