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ED11F9" w:rsidP="00ED11F9" w:rsidRDefault="00ED11F9" w14:paraId="672A6659" wp14:textId="77777777">
      <w:pPr>
        <w:rPr>
          <w:rFonts w:ascii="Times New Roman" w:hAnsi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xmlns:wp14="http://schemas.microsoft.com/office/word/2010/wordml" w:rsidRPr="004F07EF" w:rsidR="00B30AEC" w:rsidTr="7456F69A" w14:paraId="5DC50771" wp14:textId="77777777">
        <w:trPr>
          <w:trHeight w:val="405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4F07EF" w:rsidR="00B30AEC" w:rsidP="00B30AEC" w:rsidRDefault="00B30AEC" w14:paraId="05713F54" wp14:textId="77777777">
            <w:pPr>
              <w:spacing w:line="240" w:lineRule="auto"/>
              <w:rPr>
                <w:rFonts w:ascii="Times New Roman" w:hAnsi="Times New Roman"/>
                <w:bCs/>
                <w:color w:val="C0C0C0"/>
              </w:rPr>
            </w:pPr>
            <w:r w:rsidRPr="004F07EF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4F07EF" w:rsidR="00B30AEC" w:rsidP="00B30AEC" w:rsidRDefault="000A6FFF" w14:paraId="3BA930D5" wp14:textId="77777777">
            <w:pPr>
              <w:rPr>
                <w:sz w:val="16"/>
                <w:szCs w:val="18"/>
              </w:rPr>
            </w:pPr>
            <w:r w:rsidRPr="000A6FFF">
              <w:rPr>
                <w:sz w:val="20"/>
                <w:szCs w:val="18"/>
              </w:rPr>
              <w:t>Wstęp do biologii i bioinżynierii zwierząt użytkowych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4F07EF" w:rsidR="00B30AEC" w:rsidP="00B30AEC" w:rsidRDefault="00B30AEC" w14:paraId="3925AF48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 w:rsidRPr="004F07EF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AA4CF2" w:rsidR="00B30AEC" w:rsidP="00B30AEC" w:rsidRDefault="00F22E8D" w14:paraId="78941E47" wp14:textId="7777777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xmlns:wp14="http://schemas.microsoft.com/office/word/2010/wordml" w:rsidRPr="008002CE" w:rsidR="00B30AEC" w:rsidTr="7456F69A" w14:paraId="60B3F4D3" wp14:textId="77777777">
        <w:trPr>
          <w:trHeight w:val="340"/>
        </w:trPr>
        <w:tc>
          <w:tcPr>
            <w:tcW w:w="2480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4F07EF" w:rsidR="00B30AEC" w:rsidP="00B30AEC" w:rsidRDefault="00B30AEC" w14:paraId="2718F6F6" wp14:textId="77777777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8002CE" w:rsidR="00B30AEC" w:rsidP="00B30AEC" w:rsidRDefault="008002CE" w14:paraId="085AF67F" wp14:textId="77777777">
            <w:pPr>
              <w:rPr>
                <w:sz w:val="16"/>
                <w:szCs w:val="18"/>
                <w:lang w:val="en-US"/>
              </w:rPr>
            </w:pPr>
            <w:r w:rsidRPr="008002CE">
              <w:rPr>
                <w:sz w:val="16"/>
                <w:szCs w:val="18"/>
                <w:lang w:val="en-US"/>
              </w:rPr>
              <w:t>Introduction to biology and bioengineering livestock</w:t>
            </w:r>
          </w:p>
        </w:tc>
      </w:tr>
      <w:tr xmlns:wp14="http://schemas.microsoft.com/office/word/2010/wordml" w:rsidRPr="004F07EF" w:rsidR="00B30AEC" w:rsidTr="7456F69A" w14:paraId="7CFB5F6E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4F07EF" w:rsidR="00B30AEC" w:rsidP="00B30AEC" w:rsidRDefault="00B30AEC" w14:paraId="5ED8D245" wp14:textId="77777777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F07EF" w:rsidR="00B30AEC" w:rsidP="00B30AEC" w:rsidRDefault="00AA4CF2" w14:paraId="311FBB35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Bioinżynieria zwierząt</w:t>
            </w:r>
            <w:r w:rsidRPr="004F07EF" w:rsidR="00B30AEC">
              <w:rPr>
                <w:sz w:val="16"/>
                <w:szCs w:val="18"/>
              </w:rPr>
              <w:tab/>
            </w:r>
          </w:p>
        </w:tc>
      </w:tr>
      <w:tr xmlns:wp14="http://schemas.microsoft.com/office/word/2010/wordml" w:rsidRPr="004F07EF" w:rsidR="00B30AEC" w:rsidTr="7456F69A" w14:paraId="0A37501D" wp14:textId="77777777">
        <w:trPr>
          <w:trHeight w:val="227"/>
        </w:trPr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4F07EF" w:rsidR="00B30AEC" w:rsidP="00B30AEC" w:rsidRDefault="00B30AEC" w14:paraId="5DAB6C7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4F07EF" w:rsidR="00B30AEC" w:rsidP="00B30AEC" w:rsidRDefault="00B30AEC" w14:paraId="02EB378F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4F07EF" w:rsidR="00B30AEC" w:rsidTr="7456F69A" w14:paraId="16B93DC8" wp14:textId="77777777">
        <w:trPr>
          <w:trHeight w:val="303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4F07EF" w:rsidR="00B30AEC" w:rsidP="00B30AEC" w:rsidRDefault="00B30AEC" w14:paraId="0BB8E84F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4F07EF" w:rsidR="00B30AEC" w:rsidP="00B30AEC" w:rsidRDefault="00B30AEC" w14:paraId="205A1F16" wp14:textId="77777777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4F07EF" w:rsidR="00B30AEC" w:rsidP="00B30AEC" w:rsidRDefault="00B30AEC" w14:paraId="6A2F3DF2" wp14:textId="77777777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4F07E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4F07EF" w:rsidR="00B30AEC" w:rsidP="00B30AEC" w:rsidRDefault="00B30AEC" w14:paraId="2906B3E5" wp14:textId="77777777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I</w:t>
            </w:r>
          </w:p>
        </w:tc>
      </w:tr>
      <w:tr xmlns:wp14="http://schemas.microsoft.com/office/word/2010/wordml" w:rsidRPr="004F07EF" w:rsidR="00B30AEC" w:rsidTr="7456F69A" w14:paraId="64746D58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4F07EF" w:rsidR="00B30AEC" w:rsidP="00B30AEC" w:rsidRDefault="00B30AEC" w14:paraId="08454DCE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4F07EF" w:rsidR="00B30AEC" w:rsidP="00B30AEC" w:rsidRDefault="00AA4CF2" w14:paraId="74440E62" wp14:textId="77777777">
            <w:pPr>
              <w:spacing w:line="240" w:lineRule="auto"/>
              <w:rPr>
                <w:sz w:val="20"/>
                <w:szCs w:val="16"/>
              </w:rPr>
            </w:pPr>
            <w:r w:rsidRPr="004F07EF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4F07EF" w:rsidR="00B30AEC">
              <w:rPr>
                <w:sz w:val="16"/>
                <w:szCs w:val="16"/>
              </w:rPr>
              <w:t>stacjonarne</w:t>
            </w:r>
          </w:p>
          <w:p w:rsidRPr="004F07EF" w:rsidR="00B30AEC" w:rsidP="00B30AEC" w:rsidRDefault="00AA4CF2" w14:paraId="5E4C8CDE" wp14:textId="77777777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4F07EF" w:rsidR="00B30AEC">
              <w:rPr>
                <w:sz w:val="20"/>
                <w:szCs w:val="16"/>
              </w:rPr>
              <w:t xml:space="preserve"> </w:t>
            </w:r>
            <w:r w:rsidRPr="004F07EF" w:rsidR="00B30AEC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4F07EF" w:rsidR="00B30AEC" w:rsidP="00B30AEC" w:rsidRDefault="00B30AEC" w14:paraId="02872EA2" wp14:textId="77777777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4F07EF" w:rsidR="00B30AEC" w:rsidP="00B30AEC" w:rsidRDefault="00AA4CF2" w14:paraId="47DE101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4F07EF" w:rsidR="00B30AEC">
              <w:rPr>
                <w:sz w:val="16"/>
                <w:szCs w:val="16"/>
              </w:rPr>
              <w:t xml:space="preserve"> p</w:t>
            </w:r>
            <w:r w:rsidRPr="004F07EF" w:rsidR="00B30AEC">
              <w:rPr>
                <w:bCs/>
                <w:sz w:val="16"/>
                <w:szCs w:val="16"/>
              </w:rPr>
              <w:t>odstawowe</w:t>
            </w:r>
          </w:p>
          <w:p w:rsidRPr="004F07EF" w:rsidR="00B30AEC" w:rsidP="00B30AEC" w:rsidRDefault="00AA4CF2" w14:paraId="685E439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4F07EF" w:rsidR="00B30AEC">
              <w:rPr>
                <w:sz w:val="16"/>
                <w:szCs w:val="16"/>
              </w:rPr>
              <w:t xml:space="preserve"> </w:t>
            </w:r>
            <w:r w:rsidRPr="004F07EF" w:rsidR="00B30AEC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4F07EF" w:rsidR="00B30AEC" w:rsidP="00B30AEC" w:rsidRDefault="00B30AEC" w14:paraId="7CA8C7D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4F07EF">
              <w:rPr>
                <w:bCs/>
                <w:sz w:val="16"/>
                <w:szCs w:val="16"/>
              </w:rPr>
              <w:t xml:space="preserve"> obowiązkowe </w:t>
            </w:r>
          </w:p>
          <w:p w:rsidRPr="004F07EF" w:rsidR="00B30AEC" w:rsidP="00B30AEC" w:rsidRDefault="00B30AEC" w14:paraId="12219E20" wp14:textId="77777777">
            <w:pPr>
              <w:spacing w:line="240" w:lineRule="auto"/>
              <w:rPr>
                <w:sz w:val="20"/>
                <w:szCs w:val="16"/>
              </w:rPr>
            </w:pPr>
            <w:r w:rsidRPr="004F07E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4F07EF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4F07EF" w:rsidR="00B30AEC" w:rsidP="00B30AEC" w:rsidRDefault="00B30AEC" w14:paraId="7F6CBF37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bCs/>
                <w:sz w:val="16"/>
                <w:szCs w:val="16"/>
              </w:rPr>
              <w:t>Numer semestru: 1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4F07EF" w:rsidR="00B30AEC" w:rsidP="00B30AEC" w:rsidRDefault="00B30AEC" w14:paraId="28E84D5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4F07EF">
              <w:rPr>
                <w:sz w:val="16"/>
                <w:szCs w:val="16"/>
              </w:rPr>
              <w:t xml:space="preserve"> </w:t>
            </w:r>
            <w:r w:rsidRPr="004F07EF">
              <w:rPr>
                <w:bCs/>
                <w:sz w:val="16"/>
                <w:szCs w:val="16"/>
              </w:rPr>
              <w:t>semestr  zimowy</w:t>
            </w:r>
            <w:r w:rsidRPr="004F07EF">
              <w:rPr>
                <w:bCs/>
                <w:sz w:val="16"/>
                <w:szCs w:val="16"/>
              </w:rPr>
              <w:br/>
            </w:r>
            <w:r w:rsidRPr="004F07E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4F07EF">
              <w:rPr>
                <w:sz w:val="16"/>
                <w:szCs w:val="16"/>
              </w:rPr>
              <w:t xml:space="preserve"> </w:t>
            </w:r>
            <w:r w:rsidRPr="004F07EF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xmlns:wp14="http://schemas.microsoft.com/office/word/2010/wordml" w:rsidRPr="004F07EF" w:rsidR="00B30AEC" w:rsidTr="7456F69A" w14:paraId="081D1879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4F07EF" w:rsidR="00B30AEC" w:rsidP="00B30AEC" w:rsidRDefault="00B30AEC" w14:paraId="6A05A809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4F07EF" w:rsidR="00B30AEC" w:rsidP="00B30AEC" w:rsidRDefault="00B30AEC" w14:paraId="5A39BBE3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4F07EF" w:rsidR="00B30AEC" w:rsidP="00B30AEC" w:rsidRDefault="00B30AEC" w14:paraId="3115053C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4F07EF" w:rsidR="00B30AEC" w:rsidP="00B30AEC" w:rsidRDefault="00B30AEC" w14:paraId="3E5C38F0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4F07EF" w:rsidR="00B30AEC" w:rsidP="00B30AEC" w:rsidRDefault="00B30AEC" w14:paraId="69EA9E6D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4F07EF" w:rsidR="00B30AEC" w:rsidP="00FB28B7" w:rsidRDefault="00FD66CB" w14:paraId="66157A07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WNZ-</w:t>
            </w:r>
            <w:r w:rsidR="00AA4CF2">
              <w:rPr>
                <w:sz w:val="16"/>
                <w:szCs w:val="16"/>
              </w:rPr>
              <w:t>BW</w:t>
            </w:r>
            <w:r w:rsidR="00FB28B7">
              <w:rPr>
                <w:sz w:val="16"/>
                <w:szCs w:val="16"/>
              </w:rPr>
              <w:t>-</w:t>
            </w:r>
            <w:r w:rsidRPr="004F07EF">
              <w:rPr>
                <w:sz w:val="16"/>
                <w:szCs w:val="16"/>
              </w:rPr>
              <w:t>1</w:t>
            </w:r>
            <w:r w:rsidR="00AA4CF2">
              <w:rPr>
                <w:sz w:val="16"/>
                <w:szCs w:val="16"/>
              </w:rPr>
              <w:t>S</w:t>
            </w:r>
            <w:r w:rsidRPr="004F07EF" w:rsidR="00B30AEC">
              <w:rPr>
                <w:sz w:val="16"/>
                <w:szCs w:val="16"/>
              </w:rPr>
              <w:t>-01Z-</w:t>
            </w:r>
            <w:r w:rsidR="00FB28B7">
              <w:rPr>
                <w:sz w:val="16"/>
                <w:szCs w:val="16"/>
              </w:rPr>
              <w:t>0</w:t>
            </w:r>
            <w:r w:rsidR="00F22E8D">
              <w:rPr>
                <w:sz w:val="16"/>
                <w:szCs w:val="16"/>
              </w:rPr>
              <w:t>9</w:t>
            </w:r>
            <w:r w:rsidR="00FB28B7">
              <w:rPr>
                <w:sz w:val="16"/>
                <w:szCs w:val="16"/>
              </w:rPr>
              <w:t>_19</w:t>
            </w:r>
          </w:p>
        </w:tc>
      </w:tr>
      <w:tr xmlns:wp14="http://schemas.microsoft.com/office/word/2010/wordml" w:rsidRPr="004F07EF" w:rsidR="00B30AEC" w:rsidTr="7456F69A" w14:paraId="41C8F396" wp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4F07EF" w:rsidR="00B30AEC" w:rsidP="00B30AEC" w:rsidRDefault="00B30AEC" w14:paraId="72A3D3EC" wp14:textId="7777777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4F07EF" w:rsidR="00B30AEC" w:rsidTr="7456F69A" w14:paraId="2BB5E0CE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4F07EF" w:rsidR="00B30AEC" w:rsidP="00B30AEC" w:rsidRDefault="00B30AEC" w14:paraId="6EAEB9C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F07EF" w:rsidR="00B30AEC" w:rsidP="00B30AEC" w:rsidRDefault="00A96370" w14:paraId="01119E51" wp14:textId="777777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Prof. dr hab. Roman Niżnikowski </w:t>
            </w:r>
          </w:p>
        </w:tc>
      </w:tr>
      <w:tr xmlns:wp14="http://schemas.microsoft.com/office/word/2010/wordml" w:rsidRPr="004F07EF" w:rsidR="00B30AEC" w:rsidTr="7456F69A" w14:paraId="5C74FC35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4F07EF" w:rsidR="00B30AEC" w:rsidP="00B30AEC" w:rsidRDefault="00B30AEC" w14:paraId="4EF44C5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F07EF" w:rsidR="00B30AEC" w:rsidP="7456F69A" w:rsidRDefault="00B30AEC" w14:paraId="0D0B940D" wp14:textId="3B10391E">
            <w:pPr>
              <w:pStyle w:val="Normalny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sz w:val="16"/>
                <w:szCs w:val="16"/>
              </w:rPr>
            </w:pPr>
            <w:r w:rsidRPr="7456F69A" w:rsidR="3373B54E">
              <w:rPr>
                <w:sz w:val="16"/>
                <w:szCs w:val="16"/>
              </w:rPr>
              <w:t xml:space="preserve">Prof. dr hab. Anna </w:t>
            </w:r>
            <w:proofErr w:type="spellStart"/>
            <w:r w:rsidRPr="7456F69A" w:rsidR="3373B54E">
              <w:rPr>
                <w:sz w:val="16"/>
                <w:szCs w:val="16"/>
              </w:rPr>
              <w:t>Rekiel</w:t>
            </w:r>
            <w:proofErr w:type="spellEnd"/>
            <w:r w:rsidRPr="7456F69A" w:rsidR="3373B54E">
              <w:rPr>
                <w:sz w:val="16"/>
                <w:szCs w:val="16"/>
              </w:rPr>
              <w:t xml:space="preserve">, </w:t>
            </w:r>
            <w:proofErr w:type="gramStart"/>
            <w:r w:rsidRPr="7456F69A" w:rsidR="3373B54E">
              <w:rPr>
                <w:sz w:val="16"/>
                <w:szCs w:val="16"/>
              </w:rPr>
              <w:t>dr hab..</w:t>
            </w:r>
            <w:proofErr w:type="gramEnd"/>
            <w:r w:rsidRPr="7456F69A" w:rsidR="3373B54E">
              <w:rPr>
                <w:sz w:val="16"/>
                <w:szCs w:val="16"/>
              </w:rPr>
              <w:t xml:space="preserve"> Aurelia Radzik-Rant</w:t>
            </w:r>
            <w:r w:rsidRPr="7456F69A" w:rsidR="50FBA4A0">
              <w:rPr>
                <w:sz w:val="16"/>
                <w:szCs w:val="16"/>
              </w:rPr>
              <w:t xml:space="preserve"> </w:t>
            </w:r>
            <w:r w:rsidRPr="7456F69A" w:rsidR="3373B54E">
              <w:rPr>
                <w:sz w:val="16"/>
                <w:szCs w:val="16"/>
              </w:rPr>
              <w:t>(prof. SGGW)</w:t>
            </w:r>
            <w:r w:rsidRPr="7456F69A" w:rsidR="6D432BFD">
              <w:rPr>
                <w:sz w:val="16"/>
                <w:szCs w:val="16"/>
              </w:rPr>
              <w:t xml:space="preserve">, dr hab. Kamila Puppel, dr hab. Witold Rant, dr Jacek Łojek, dr Anna </w:t>
            </w:r>
            <w:proofErr w:type="spellStart"/>
            <w:r w:rsidRPr="7456F69A" w:rsidR="6D432BFD">
              <w:rPr>
                <w:sz w:val="16"/>
                <w:szCs w:val="16"/>
              </w:rPr>
              <w:t>Albera</w:t>
            </w:r>
            <w:proofErr w:type="spellEnd"/>
            <w:r w:rsidRPr="7456F69A" w:rsidR="6D432BFD">
              <w:rPr>
                <w:sz w:val="16"/>
                <w:szCs w:val="16"/>
              </w:rPr>
              <w:t>, dr Marci</w:t>
            </w:r>
            <w:r w:rsidRPr="7456F69A" w:rsidR="19890C5C">
              <w:rPr>
                <w:sz w:val="16"/>
                <w:szCs w:val="16"/>
              </w:rPr>
              <w:t xml:space="preserve">n Świątek, dr Marcin Sońta, dr Julia Riedel, dr Krzysztof </w:t>
            </w:r>
            <w:proofErr w:type="spellStart"/>
            <w:r w:rsidRPr="7456F69A" w:rsidR="19890C5C">
              <w:rPr>
                <w:sz w:val="16"/>
                <w:szCs w:val="16"/>
              </w:rPr>
              <w:t>Damaziak</w:t>
            </w:r>
            <w:proofErr w:type="spellEnd"/>
            <w:r w:rsidRPr="7456F69A" w:rsidR="19890C5C">
              <w:rPr>
                <w:sz w:val="16"/>
                <w:szCs w:val="16"/>
              </w:rPr>
              <w:t xml:space="preserve">, mgr Paweł </w:t>
            </w:r>
            <w:proofErr w:type="spellStart"/>
            <w:r w:rsidRPr="7456F69A" w:rsidR="19890C5C">
              <w:rPr>
                <w:sz w:val="16"/>
                <w:szCs w:val="16"/>
              </w:rPr>
              <w:t>Solarczyk</w:t>
            </w:r>
            <w:proofErr w:type="spellEnd"/>
            <w:r w:rsidRPr="7456F69A" w:rsidR="19890C5C">
              <w:rPr>
                <w:sz w:val="16"/>
                <w:szCs w:val="16"/>
              </w:rPr>
              <w:t xml:space="preserve">, mgr Daniel </w:t>
            </w:r>
            <w:r w:rsidRPr="7456F69A" w:rsidR="1ACA6BE6">
              <w:rPr>
                <w:sz w:val="16"/>
                <w:szCs w:val="16"/>
              </w:rPr>
              <w:t>Radzikowski</w:t>
            </w:r>
          </w:p>
        </w:tc>
      </w:tr>
      <w:tr xmlns:wp14="http://schemas.microsoft.com/office/word/2010/wordml" w:rsidRPr="004F07EF" w:rsidR="00B30AEC" w:rsidTr="7456F69A" w14:paraId="5A65EAB7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4F07EF" w:rsidR="00B30AEC" w:rsidP="00B30AEC" w:rsidRDefault="00B30AEC" w14:paraId="5DA554A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F07EF" w:rsidR="00B30AEC" w:rsidP="7456F69A" w:rsidRDefault="00144A85" w14:paraId="7199FA15" wp14:textId="5E9D50B6">
            <w:pPr>
              <w:spacing w:line="240" w:lineRule="auto"/>
              <w:rPr>
                <w:sz w:val="16"/>
                <w:szCs w:val="16"/>
              </w:rPr>
            </w:pPr>
            <w:r w:rsidRPr="7456F69A" w:rsidR="202818B7">
              <w:rPr>
                <w:sz w:val="16"/>
                <w:szCs w:val="16"/>
              </w:rPr>
              <w:t xml:space="preserve"> Instytut Nauk o Zwierzętach, </w:t>
            </w:r>
            <w:r w:rsidRPr="7456F69A" w:rsidR="00144A85">
              <w:rPr>
                <w:sz w:val="16"/>
                <w:szCs w:val="16"/>
              </w:rPr>
              <w:t>Katedra Hodowli Zwierząt</w:t>
            </w:r>
          </w:p>
        </w:tc>
      </w:tr>
      <w:tr xmlns:wp14="http://schemas.microsoft.com/office/word/2010/wordml" w:rsidRPr="004F07EF" w:rsidR="00B30AEC" w:rsidTr="7456F69A" w14:paraId="4A22D6E9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4F07EF" w:rsidR="00B30AEC" w:rsidP="00B30AEC" w:rsidRDefault="00B30AEC" w14:paraId="674D9E4A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F07EF" w:rsidR="00B30AEC" w:rsidP="00B30AEC" w:rsidRDefault="00A96370" w14:paraId="52C4C2D3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Wydział  Hodowli, Bioinżynierii i Ochrony Zwierząt</w:t>
            </w:r>
          </w:p>
        </w:tc>
      </w:tr>
      <w:tr xmlns:wp14="http://schemas.microsoft.com/office/word/2010/wordml" w:rsidRPr="004F07EF" w:rsidR="00B30AEC" w:rsidTr="7456F69A" w14:paraId="10412B08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4F07EF" w:rsidR="00B30AEC" w:rsidP="00B30AEC" w:rsidRDefault="00B30AEC" w14:paraId="42BFD4F1" wp14:textId="77777777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F07EF" w:rsidR="00281849" w:rsidP="00281849" w:rsidRDefault="00281849" w14:paraId="22C13BAA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AA4CF2">
              <w:rPr>
                <w:b/>
                <w:sz w:val="16"/>
                <w:szCs w:val="16"/>
              </w:rPr>
              <w:t>Cele przedmiotu</w:t>
            </w:r>
            <w:r w:rsidRPr="004F07EF">
              <w:rPr>
                <w:sz w:val="16"/>
                <w:szCs w:val="16"/>
              </w:rPr>
              <w:t xml:space="preserve">: </w:t>
            </w:r>
            <w:r w:rsidR="00F22E8D">
              <w:t xml:space="preserve"> </w:t>
            </w:r>
            <w:r w:rsidRPr="00F22E8D" w:rsidR="00F22E8D">
              <w:rPr>
                <w:sz w:val="16"/>
                <w:szCs w:val="16"/>
              </w:rPr>
              <w:t xml:space="preserve">jest zapoznanie studentów z podstawowymi zagadnieniami biologii zwierząt i współczesnej biotechnologii na przykładach zwierząt, użytkowanych w różnych kierunkach  </w:t>
            </w:r>
          </w:p>
          <w:p w:rsidRPr="004F07EF" w:rsidR="00B30AEC" w:rsidP="00F22E8D" w:rsidRDefault="00281849" w14:paraId="277EA56B" wp14:textId="77777777">
            <w:pPr>
              <w:pStyle w:val="Nagwek2"/>
              <w:framePr w:hSpace="0" w:wrap="auto" w:hAnchor="text" w:vAnchor="margin" w:yAlign="inline"/>
              <w:jc w:val="both"/>
              <w:rPr>
                <w:sz w:val="16"/>
                <w:szCs w:val="16"/>
              </w:rPr>
            </w:pPr>
            <w:r w:rsidRPr="00AA4CF2">
              <w:rPr>
                <w:rFonts w:ascii="Calibri" w:hAnsi="Calibri" w:eastAsia="Calibri" w:cs="Times New Roman"/>
                <w:b/>
                <w:i w:val="0"/>
                <w:iCs w:val="0"/>
                <w:sz w:val="16"/>
                <w:szCs w:val="16"/>
                <w:lang w:eastAsia="en-US"/>
              </w:rPr>
              <w:t>Tematyka wykładów</w:t>
            </w:r>
            <w:r w:rsidRPr="00281849">
              <w:rPr>
                <w:rFonts w:ascii="Calibri" w:hAnsi="Calibri" w:eastAsia="Calibri" w:cs="Times New Roman"/>
                <w:i w:val="0"/>
                <w:iCs w:val="0"/>
                <w:sz w:val="16"/>
                <w:szCs w:val="16"/>
                <w:lang w:eastAsia="en-US"/>
              </w:rPr>
              <w:t xml:space="preserve">: </w:t>
            </w:r>
            <w:r w:rsidR="00F22E8D">
              <w:t xml:space="preserve"> </w:t>
            </w:r>
            <w:r w:rsidRPr="00F22E8D" w:rsidR="00F22E8D">
              <w:rPr>
                <w:rFonts w:ascii="Calibri" w:hAnsi="Calibri" w:eastAsia="Calibri" w:cs="Times New Roman"/>
                <w:i w:val="0"/>
                <w:iCs w:val="0"/>
                <w:sz w:val="16"/>
                <w:szCs w:val="16"/>
                <w:lang w:eastAsia="en-US"/>
              </w:rPr>
              <w:t>Ogólna charakterystyka zwierząt użytkowych z podziałem na gatunki, rasy, typy użytkowe. Podstawowe dane fizjologiczne i hodowlane. Zależności między zwierzęciem a jego środowiskiem bytowania. Poprawa produkcyjności zwierząt. Możliwość wykorzystania procesów biotechnologicznych w chowie zwierząt.</w:t>
            </w:r>
          </w:p>
        </w:tc>
      </w:tr>
      <w:tr xmlns:wp14="http://schemas.microsoft.com/office/word/2010/wordml" w:rsidRPr="004F07EF" w:rsidR="00B30AEC" w:rsidTr="7456F69A" w14:paraId="08CBFD7A" wp14:textId="77777777">
        <w:trPr>
          <w:trHeight w:val="883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4F07EF" w:rsidR="00B30AEC" w:rsidP="00B30AEC" w:rsidRDefault="00B30AEC" w14:paraId="5BF3CE84" wp14:textId="77777777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F07EF" w:rsidR="00B30AEC" w:rsidP="00B30AEC" w:rsidRDefault="00B30AEC" w14:paraId="00B86365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W – wykład,  liczba</w:t>
            </w:r>
            <w:r w:rsidRPr="004F07EF" w:rsidR="00EF6E90">
              <w:rPr>
                <w:sz w:val="16"/>
                <w:szCs w:val="16"/>
              </w:rPr>
              <w:t xml:space="preserve"> godzin </w:t>
            </w:r>
            <w:r w:rsidRPr="004F07EF">
              <w:rPr>
                <w:sz w:val="16"/>
                <w:szCs w:val="16"/>
              </w:rPr>
              <w:t xml:space="preserve"> </w:t>
            </w:r>
            <w:r w:rsidR="00F22E8D">
              <w:rPr>
                <w:sz w:val="16"/>
                <w:szCs w:val="16"/>
              </w:rPr>
              <w:t>30</w:t>
            </w:r>
          </w:p>
          <w:p w:rsidRPr="004F07EF" w:rsidR="00B30AEC" w:rsidP="00B30AEC" w:rsidRDefault="00B30AEC" w14:paraId="2768BEF4" wp14:textId="10ED6D55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7456F69A" w:rsidR="00B30AEC">
              <w:rPr>
                <w:sz w:val="16"/>
                <w:szCs w:val="16"/>
              </w:rPr>
              <w:t xml:space="preserve">C - ćwiczenia audytoryjne,  liczba godzin </w:t>
            </w:r>
            <w:r w:rsidRPr="7456F69A" w:rsidR="577F46BB">
              <w:rPr>
                <w:sz w:val="16"/>
                <w:szCs w:val="16"/>
              </w:rPr>
              <w:t>26</w:t>
            </w:r>
          </w:p>
          <w:p w:rsidRPr="004F07EF" w:rsidR="00B30AEC" w:rsidP="00B30AEC" w:rsidRDefault="00B30AEC" w14:paraId="1973F784" wp14:textId="463049BE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7456F69A" w:rsidR="00B30AEC">
              <w:rPr>
                <w:sz w:val="16"/>
                <w:szCs w:val="16"/>
              </w:rPr>
              <w:t xml:space="preserve">LC - ćwiczenia laboratoryjne, liczba godzin </w:t>
            </w:r>
            <w:r w:rsidRPr="7456F69A" w:rsidR="6116C011">
              <w:rPr>
                <w:sz w:val="16"/>
                <w:szCs w:val="16"/>
              </w:rPr>
              <w:t>2</w:t>
            </w:r>
          </w:p>
          <w:p w:rsidRPr="004F07EF" w:rsidR="00B30AEC" w:rsidP="00B30AEC" w:rsidRDefault="00B30AEC" w14:paraId="62D4DEB0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 xml:space="preserve">PC - ćwiczenia projektowe, liczba godzin </w:t>
            </w:r>
          </w:p>
          <w:p w:rsidRPr="004F07EF" w:rsidR="00B30AEC" w:rsidP="00B30AEC" w:rsidRDefault="00B30AEC" w14:paraId="5C111B55" wp14:textId="443AD77B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7456F69A" w:rsidR="00B30AEC">
              <w:rPr>
                <w:sz w:val="16"/>
                <w:szCs w:val="16"/>
              </w:rPr>
              <w:t xml:space="preserve">TC - ćwiczenia terenowe, liczba godzin </w:t>
            </w:r>
            <w:r w:rsidRPr="7456F69A" w:rsidR="220B7CB0">
              <w:rPr>
                <w:sz w:val="16"/>
                <w:szCs w:val="16"/>
              </w:rPr>
              <w:t>2</w:t>
            </w:r>
          </w:p>
          <w:p w:rsidRPr="004F07EF" w:rsidR="00B30AEC" w:rsidP="00EF6E90" w:rsidRDefault="00B30AEC" w14:paraId="77FDA608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 xml:space="preserve">ZP - praktyki zawodowe, liczba godzin </w:t>
            </w:r>
          </w:p>
        </w:tc>
      </w:tr>
      <w:tr xmlns:wp14="http://schemas.microsoft.com/office/word/2010/wordml" w:rsidRPr="004F07EF" w:rsidR="00B30AEC" w:rsidTr="7456F69A" w14:paraId="618CC93E" wp14:textId="77777777">
        <w:trPr>
          <w:trHeight w:val="57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4F07EF" w:rsidR="00B30AEC" w:rsidP="00B30AEC" w:rsidRDefault="00B30AEC" w14:paraId="078B6F94" wp14:textId="77777777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F07EF" w:rsidR="00B30AEC" w:rsidP="7456F69A" w:rsidRDefault="00F22E8D" w14:paraId="1008E0B6" wp14:textId="55DC0655">
            <w:pPr>
              <w:pStyle w:val="Normalny"/>
              <w:bidi w:val="0"/>
              <w:spacing w:before="0" w:beforeAutospacing="off" w:after="0" w:afterAutospacing="off" w:line="240" w:lineRule="auto"/>
              <w:ind w:left="0" w:right="0"/>
              <w:jc w:val="both"/>
              <w:rPr>
                <w:sz w:val="16"/>
                <w:szCs w:val="16"/>
              </w:rPr>
            </w:pPr>
            <w:r w:rsidRPr="7456F69A" w:rsidR="00F22E8D">
              <w:rPr>
                <w:sz w:val="16"/>
                <w:szCs w:val="16"/>
              </w:rPr>
              <w:t>Wykład, dyskusja,  analiza danych,  konsultacje</w:t>
            </w:r>
            <w:r w:rsidRPr="7456F69A" w:rsidR="76F3A9D7">
              <w:rPr>
                <w:sz w:val="16"/>
                <w:szCs w:val="16"/>
              </w:rPr>
              <w:t>, platforma MS Teams</w:t>
            </w:r>
          </w:p>
        </w:tc>
      </w:tr>
      <w:tr xmlns:wp14="http://schemas.microsoft.com/office/word/2010/wordml" w:rsidRPr="004F07EF" w:rsidR="00B30AEC" w:rsidTr="7456F69A" w14:paraId="3B6D4C2C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4F07EF" w:rsidR="00B30AEC" w:rsidP="00B30AEC" w:rsidRDefault="00B30AEC" w14:paraId="614DB038" wp14:textId="77777777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 xml:space="preserve">Wymagania formalne </w:t>
            </w:r>
          </w:p>
          <w:p w:rsidRPr="004F07EF" w:rsidR="00B30AEC" w:rsidP="00B30AEC" w:rsidRDefault="00B30AEC" w14:paraId="157D8B94" wp14:textId="77777777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F07EF" w:rsidR="00B30AEC" w:rsidP="00B30AEC" w:rsidRDefault="00F22E8D" w14:paraId="35BB9392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F22E8D">
              <w:rPr>
                <w:sz w:val="16"/>
                <w:szCs w:val="16"/>
              </w:rPr>
              <w:t xml:space="preserve">Wiedza z przedmiotów: anatomia zwierząt, </w:t>
            </w:r>
            <w:r>
              <w:rPr>
                <w:sz w:val="16"/>
                <w:szCs w:val="16"/>
              </w:rPr>
              <w:t>zoologia</w:t>
            </w:r>
            <w:r w:rsidRPr="00F22E8D">
              <w:rPr>
                <w:sz w:val="16"/>
                <w:szCs w:val="16"/>
              </w:rPr>
              <w:t xml:space="preserve"> </w:t>
            </w:r>
          </w:p>
          <w:p w:rsidRPr="004F07EF" w:rsidR="00B30AEC" w:rsidP="00B30AEC" w:rsidRDefault="00B30AEC" w14:paraId="0E27B00A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4F07EF" w:rsidR="00B30AEC" w:rsidTr="7456F69A" w14:paraId="3081EEA4" wp14:textId="77777777">
        <w:trPr>
          <w:trHeight w:val="907"/>
        </w:trPr>
        <w:tc>
          <w:tcPr>
            <w:tcW w:w="2480" w:type="dxa"/>
            <w:gridSpan w:val="2"/>
            <w:tcMar/>
            <w:vAlign w:val="center"/>
          </w:tcPr>
          <w:p w:rsidRPr="004F07EF" w:rsidR="00B30AEC" w:rsidP="00B30AEC" w:rsidRDefault="00B30AEC" w14:paraId="3C77472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tcMar/>
          </w:tcPr>
          <w:p w:rsidRPr="004F07EF" w:rsidR="00B30AEC" w:rsidP="00F22E8D" w:rsidRDefault="00B30AEC" w14:paraId="74A1F1FF" wp14:textId="77777777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Wiedza:</w:t>
            </w:r>
          </w:p>
          <w:p w:rsidRPr="004F07EF" w:rsidR="00F22E8D" w:rsidP="008002CE" w:rsidRDefault="00B30AEC" w14:paraId="13D3F360" wp14:textId="77777777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W1</w:t>
            </w:r>
            <w:r w:rsidRPr="004F07EF" w:rsidR="00C06F49">
              <w:rPr>
                <w:sz w:val="16"/>
                <w:szCs w:val="16"/>
              </w:rPr>
              <w:t xml:space="preserve"> -  </w:t>
            </w:r>
            <w:r w:rsidR="00AA4CF2">
              <w:t xml:space="preserve"> </w:t>
            </w:r>
            <w:r w:rsidR="00F22E8D">
              <w:t xml:space="preserve"> </w:t>
            </w:r>
            <w:r w:rsidRPr="00F22E8D" w:rsidR="00F22E8D">
              <w:rPr>
                <w:sz w:val="16"/>
                <w:szCs w:val="16"/>
              </w:rPr>
              <w:t xml:space="preserve">techniki chowu, hodowli i rozrodu zwierząt modelowych oraz gospodarskich w kontekście zrównoważonego rozwoju produkcji zwierzęcej i </w:t>
            </w:r>
            <w:r w:rsidR="008002CE">
              <w:rPr>
                <w:sz w:val="16"/>
                <w:szCs w:val="16"/>
              </w:rPr>
              <w:t>oraz rozwoju współczesnej nauki i medycyny</w:t>
            </w:r>
          </w:p>
        </w:tc>
        <w:tc>
          <w:tcPr>
            <w:tcW w:w="2680" w:type="dxa"/>
            <w:gridSpan w:val="3"/>
            <w:tcMar/>
          </w:tcPr>
          <w:p w:rsidRPr="004F07EF" w:rsidR="00B30AEC" w:rsidP="00F22E8D" w:rsidRDefault="00B30AEC" w14:paraId="0F58FAE9" wp14:textId="77777777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Umiejętności:</w:t>
            </w:r>
          </w:p>
          <w:p w:rsidR="00B30AEC" w:rsidP="00F22E8D" w:rsidRDefault="00B30AEC" w14:paraId="38270B7A" wp14:textId="77777777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U1</w:t>
            </w:r>
            <w:r w:rsidRPr="004F07EF" w:rsidR="00C06F49">
              <w:rPr>
                <w:sz w:val="16"/>
                <w:szCs w:val="16"/>
              </w:rPr>
              <w:t xml:space="preserve"> -  </w:t>
            </w:r>
            <w:r w:rsidR="00AA4CF2">
              <w:t xml:space="preserve"> </w:t>
            </w:r>
            <w:r w:rsidR="00F22E8D">
              <w:t xml:space="preserve"> </w:t>
            </w:r>
            <w:r w:rsidRPr="00F22E8D" w:rsidR="00F22E8D">
              <w:rPr>
                <w:sz w:val="16"/>
                <w:szCs w:val="16"/>
              </w:rPr>
              <w:t xml:space="preserve">pozyskiwać i zabezpieczać materiał biologiczny </w:t>
            </w:r>
            <w:r w:rsidR="00F22E8D">
              <w:rPr>
                <w:sz w:val="16"/>
                <w:szCs w:val="16"/>
              </w:rPr>
              <w:t xml:space="preserve">od zwierząt gospodarskich </w:t>
            </w:r>
            <w:r w:rsidRPr="00F22E8D" w:rsidR="00F22E8D">
              <w:rPr>
                <w:sz w:val="16"/>
                <w:szCs w:val="16"/>
              </w:rPr>
              <w:t>oraz dobierać odpowiednie metody, techniki i narzędzia badawcze w celu jego analizy a także projektować i wykonywać manipulacje na tym materiale</w:t>
            </w:r>
          </w:p>
          <w:p w:rsidRPr="004F07EF" w:rsidR="008002CE" w:rsidP="00F22E8D" w:rsidRDefault="008002CE" w14:paraId="474785C4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U2 – wybrać gatunek spośród zwierząt gospodarskich i zaplanować doświadczenie wykorzystując je jako obiekt bądź model badawczy</w:t>
            </w:r>
          </w:p>
        </w:tc>
        <w:tc>
          <w:tcPr>
            <w:tcW w:w="2520" w:type="dxa"/>
            <w:gridSpan w:val="4"/>
            <w:tcMar/>
          </w:tcPr>
          <w:p w:rsidRPr="004F07EF" w:rsidR="00B30AEC" w:rsidP="00F22E8D" w:rsidRDefault="00B30AEC" w14:paraId="489FDC0A" wp14:textId="77777777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Kompetencje:</w:t>
            </w:r>
          </w:p>
          <w:p w:rsidRPr="00DE2E5B" w:rsidR="00AA4CF2" w:rsidP="00F22E8D" w:rsidRDefault="00B30AEC" w14:paraId="17EE15B6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K1</w:t>
            </w:r>
            <w:r w:rsidR="00AA4CF2">
              <w:rPr>
                <w:bCs/>
                <w:sz w:val="16"/>
                <w:szCs w:val="16"/>
              </w:rPr>
              <w:t>– zrozumienia potrzeby dokształcania się przez całe życie</w:t>
            </w:r>
          </w:p>
          <w:p w:rsidRPr="004F07EF" w:rsidR="00B30AEC" w:rsidP="00F22E8D" w:rsidRDefault="00B30AEC" w14:paraId="60061E4C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4F07EF" w:rsidR="00281849" w:rsidTr="7456F69A" w14:paraId="3FF031A1" wp14:textId="77777777">
        <w:trPr>
          <w:trHeight w:val="950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4F07EF" w:rsidR="00281849" w:rsidP="00281849" w:rsidRDefault="00281849" w14:paraId="1733BE7D" wp14:textId="77777777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4F07EF" w:rsidR="00281849" w:rsidP="7456F69A" w:rsidRDefault="00281849" w14:paraId="094819B4" wp14:textId="738F27D1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7456F69A" w:rsidR="7A64B993">
              <w:rPr>
                <w:sz w:val="16"/>
                <w:szCs w:val="16"/>
              </w:rPr>
              <w:t>Wykłady - egzamin pisemny, egzamin pisemny na platformie MS Teams</w:t>
            </w:r>
          </w:p>
          <w:p w:rsidRPr="004F07EF" w:rsidR="00281849" w:rsidP="00C06F49" w:rsidRDefault="00281849" w14:paraId="44EAFD9C" wp14:textId="73A5DEC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7456F69A" w:rsidR="7A64B993">
              <w:rPr>
                <w:sz w:val="16"/>
                <w:szCs w:val="16"/>
              </w:rPr>
              <w:t>Ćwiczenia - kolokwium pisemne, kolokwium pisemne na platformie M</w:t>
            </w:r>
            <w:r w:rsidRPr="7456F69A" w:rsidR="10FF0F53">
              <w:rPr>
                <w:sz w:val="16"/>
                <w:szCs w:val="16"/>
              </w:rPr>
              <w:t>S</w:t>
            </w:r>
            <w:r w:rsidRPr="7456F69A" w:rsidR="7A64B993">
              <w:rPr>
                <w:sz w:val="16"/>
                <w:szCs w:val="16"/>
              </w:rPr>
              <w:t xml:space="preserve"> </w:t>
            </w:r>
            <w:proofErr w:type="spellStart"/>
            <w:r w:rsidRPr="7456F69A" w:rsidR="7A64B993">
              <w:rPr>
                <w:sz w:val="16"/>
                <w:szCs w:val="16"/>
              </w:rPr>
              <w:t>Teams</w:t>
            </w:r>
            <w:proofErr w:type="spellEnd"/>
            <w:r w:rsidRPr="7456F69A" w:rsidR="7A64B993">
              <w:rPr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Pr="004F07EF" w:rsidR="00281849" w:rsidTr="7456F69A" w14:paraId="7366A421" wp14:textId="77777777">
        <w:trPr>
          <w:trHeight w:val="505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4F07EF" w:rsidR="00281849" w:rsidP="00281849" w:rsidRDefault="00281849" w14:paraId="41FAFBAF" wp14:textId="77777777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4F07EF" w:rsidR="00281849" w:rsidP="7456F69A" w:rsidRDefault="00281849" w14:paraId="4B94D5A5" wp14:textId="268E9E7A">
            <w:pPr>
              <w:pStyle w:val="Normalny"/>
              <w:bidi w:val="0"/>
              <w:spacing w:before="0" w:beforeAutospacing="off" w:after="0" w:afterAutospacing="off" w:line="240" w:lineRule="auto"/>
              <w:ind w:left="0" w:right="0"/>
              <w:jc w:val="both"/>
            </w:pPr>
            <w:r w:rsidRPr="7456F69A" w:rsidR="23C2338B">
              <w:rPr>
                <w:sz w:val="16"/>
                <w:szCs w:val="16"/>
              </w:rPr>
              <w:t>Zachowanie wyników egzaminu i kolokwium w formie pisemnej, Zachowanie wyników</w:t>
            </w:r>
            <w:r w:rsidRPr="7456F69A" w:rsidR="00CCCFF9">
              <w:rPr>
                <w:sz w:val="16"/>
                <w:szCs w:val="16"/>
              </w:rPr>
              <w:t xml:space="preserve"> egzaminu</w:t>
            </w:r>
            <w:r w:rsidRPr="7456F69A" w:rsidR="23C2338B">
              <w:rPr>
                <w:sz w:val="16"/>
                <w:szCs w:val="16"/>
              </w:rPr>
              <w:t xml:space="preserve"> i kolokwium na platformie cyfrowej</w:t>
            </w:r>
          </w:p>
        </w:tc>
      </w:tr>
      <w:tr xmlns:wp14="http://schemas.microsoft.com/office/word/2010/wordml" w:rsidRPr="004F07EF" w:rsidR="00281849" w:rsidTr="7456F69A" w14:paraId="44DEE599" wp14:textId="77777777">
        <w:trPr>
          <w:trHeight w:val="527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4F07EF" w:rsidR="00281849" w:rsidP="00281849" w:rsidRDefault="00281849" w14:paraId="56529020" wp14:textId="77777777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Elementy i wagi mające wpływ</w:t>
            </w:r>
          </w:p>
          <w:p w:rsidRPr="004F07EF" w:rsidR="00281849" w:rsidP="00281849" w:rsidRDefault="00281849" w14:paraId="3BF2AA5A" wp14:textId="77777777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F22E8D" w:rsidR="00F22E8D" w:rsidP="00F22E8D" w:rsidRDefault="00F22E8D" w14:paraId="2CC452DD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F22E8D">
              <w:rPr>
                <w:sz w:val="16"/>
                <w:szCs w:val="16"/>
              </w:rPr>
              <w:t>egzamin – 60%; kolokwium – 40%</w:t>
            </w:r>
          </w:p>
          <w:p w:rsidRPr="004F07EF" w:rsidR="00281849" w:rsidP="00F22E8D" w:rsidRDefault="00281849" w14:paraId="3DEEC669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4F07EF" w:rsidR="00281849" w:rsidTr="7456F69A" w14:paraId="412FFB79" wp14:textId="77777777">
        <w:trPr>
          <w:trHeight w:val="340"/>
        </w:trPr>
        <w:tc>
          <w:tcPr>
            <w:tcW w:w="2480" w:type="dxa"/>
            <w:gridSpan w:val="2"/>
            <w:tcMar/>
            <w:vAlign w:val="center"/>
          </w:tcPr>
          <w:p w:rsidRPr="004F07EF" w:rsidR="00281849" w:rsidP="00281849" w:rsidRDefault="00281849" w14:paraId="3941EEC4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4F07EF" w:rsidR="00281849" w:rsidP="00281849" w:rsidRDefault="00F22E8D" w14:paraId="7257746B" wp14:textId="30D4772E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7456F69A" w:rsidR="00F22E8D">
              <w:rPr>
                <w:sz w:val="16"/>
                <w:szCs w:val="16"/>
              </w:rPr>
              <w:t xml:space="preserve">Sala dydaktyczna, </w:t>
            </w:r>
            <w:r w:rsidRPr="7456F69A" w:rsidR="06350EEC">
              <w:rPr>
                <w:sz w:val="16"/>
                <w:szCs w:val="16"/>
              </w:rPr>
              <w:t xml:space="preserve">platforma MS Teams, </w:t>
            </w:r>
            <w:r w:rsidRPr="7456F69A" w:rsidR="00F22E8D">
              <w:rPr>
                <w:sz w:val="16"/>
                <w:szCs w:val="16"/>
              </w:rPr>
              <w:t>fermy</w:t>
            </w:r>
          </w:p>
        </w:tc>
      </w:tr>
      <w:tr xmlns:wp14="http://schemas.microsoft.com/office/word/2010/wordml" w:rsidRPr="004F07EF" w:rsidR="00281849" w:rsidTr="7456F69A" w14:paraId="75DFE06D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4F07EF" w:rsidR="00281849" w:rsidP="00281849" w:rsidRDefault="00281849" w14:paraId="396BECA2" wp14:textId="77777777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Literatura podstawowa i uzupełniająca:</w:t>
            </w:r>
          </w:p>
          <w:p w:rsidRPr="004F07EF" w:rsidR="00281849" w:rsidP="00281849" w:rsidRDefault="00281849" w14:paraId="729C9695" wp14:textId="77777777">
            <w:pPr>
              <w:spacing w:line="240" w:lineRule="auto"/>
              <w:ind w:left="720"/>
              <w:rPr>
                <w:rFonts w:cs="Arial"/>
                <w:sz w:val="16"/>
                <w:szCs w:val="16"/>
              </w:rPr>
            </w:pPr>
            <w:r w:rsidRPr="004F07EF">
              <w:rPr>
                <w:rFonts w:cs="Arial"/>
                <w:sz w:val="16"/>
                <w:szCs w:val="16"/>
              </w:rPr>
              <w:t>Literatura podstawowa:</w:t>
            </w:r>
          </w:p>
          <w:p w:rsidRPr="00F22E8D" w:rsidR="00F22E8D" w:rsidP="00F22E8D" w:rsidRDefault="00F22E8D" w14:paraId="1A770805" wp14:textId="77777777">
            <w:pPr>
              <w:spacing w:line="240" w:lineRule="auto"/>
              <w:ind w:left="720"/>
              <w:rPr>
                <w:rFonts w:cs="Arial"/>
                <w:sz w:val="16"/>
                <w:szCs w:val="16"/>
              </w:rPr>
            </w:pPr>
            <w:r w:rsidRPr="00F22E8D">
              <w:rPr>
                <w:rFonts w:cs="Arial"/>
                <w:sz w:val="16"/>
                <w:szCs w:val="16"/>
              </w:rPr>
              <w:t>•</w:t>
            </w:r>
            <w:r w:rsidRPr="00F22E8D">
              <w:rPr>
                <w:rFonts w:cs="Arial"/>
                <w:sz w:val="16"/>
                <w:szCs w:val="16"/>
              </w:rPr>
              <w:tab/>
            </w:r>
            <w:r w:rsidRPr="00F22E8D">
              <w:rPr>
                <w:rFonts w:cs="Arial"/>
                <w:sz w:val="16"/>
                <w:szCs w:val="16"/>
              </w:rPr>
              <w:t>Grodzki H., (red) Hodowla i użytkowanie zwierząt gospodarskich. Wyd. SGGW, Warszawa, 2005</w:t>
            </w:r>
          </w:p>
          <w:p w:rsidRPr="00F22E8D" w:rsidR="00F22E8D" w:rsidP="00F22E8D" w:rsidRDefault="00F22E8D" w14:paraId="6B4463F8" wp14:textId="77777777">
            <w:pPr>
              <w:spacing w:line="240" w:lineRule="auto"/>
              <w:ind w:left="720"/>
              <w:rPr>
                <w:rFonts w:cs="Arial"/>
                <w:sz w:val="16"/>
                <w:szCs w:val="16"/>
              </w:rPr>
            </w:pPr>
            <w:r w:rsidRPr="00F22E8D">
              <w:rPr>
                <w:rFonts w:cs="Arial"/>
                <w:sz w:val="16"/>
                <w:szCs w:val="16"/>
              </w:rPr>
              <w:t>•</w:t>
            </w:r>
            <w:r w:rsidRPr="00F22E8D">
              <w:rPr>
                <w:rFonts w:cs="Arial"/>
                <w:sz w:val="16"/>
                <w:szCs w:val="16"/>
              </w:rPr>
              <w:tab/>
            </w:r>
            <w:r w:rsidRPr="00F22E8D">
              <w:rPr>
                <w:rFonts w:cs="Arial"/>
                <w:sz w:val="16"/>
                <w:szCs w:val="16"/>
              </w:rPr>
              <w:t xml:space="preserve">Grela E.R., (red.) Chemia i biotechnologia w produkcji zwierzęcej </w:t>
            </w:r>
            <w:proofErr w:type="spellStart"/>
            <w:r w:rsidRPr="00F22E8D">
              <w:rPr>
                <w:rFonts w:cs="Arial"/>
                <w:sz w:val="16"/>
                <w:szCs w:val="16"/>
              </w:rPr>
              <w:t>PWRiL</w:t>
            </w:r>
            <w:proofErr w:type="spellEnd"/>
            <w:r w:rsidRPr="00F22E8D">
              <w:rPr>
                <w:rFonts w:cs="Arial"/>
                <w:sz w:val="16"/>
                <w:szCs w:val="16"/>
              </w:rPr>
              <w:t>, Warszawa, 2011</w:t>
            </w:r>
          </w:p>
          <w:p w:rsidRPr="00F22E8D" w:rsidR="00F22E8D" w:rsidP="00F22E8D" w:rsidRDefault="00F22E8D" w14:paraId="76C6FBDC" wp14:textId="77777777">
            <w:pPr>
              <w:spacing w:line="240" w:lineRule="auto"/>
              <w:ind w:left="720"/>
              <w:rPr>
                <w:rFonts w:cs="Arial"/>
                <w:sz w:val="16"/>
                <w:szCs w:val="16"/>
              </w:rPr>
            </w:pPr>
            <w:r w:rsidRPr="00F22E8D">
              <w:rPr>
                <w:rFonts w:cs="Arial"/>
                <w:sz w:val="16"/>
                <w:szCs w:val="16"/>
              </w:rPr>
              <w:t>•</w:t>
            </w:r>
            <w:r w:rsidRPr="00F22E8D">
              <w:rPr>
                <w:rFonts w:cs="Arial"/>
                <w:sz w:val="16"/>
                <w:szCs w:val="16"/>
              </w:rPr>
              <w:tab/>
            </w:r>
            <w:r w:rsidRPr="00F22E8D">
              <w:rPr>
                <w:rFonts w:cs="Arial"/>
                <w:sz w:val="16"/>
                <w:szCs w:val="16"/>
              </w:rPr>
              <w:t>Mickiewicz A., Twardowski T., Figlarowicz M., Biotechnologia, 3 (74), 145-153, 2006</w:t>
            </w:r>
          </w:p>
          <w:p w:rsidRPr="00F22E8D" w:rsidR="00F22E8D" w:rsidP="00F22E8D" w:rsidRDefault="00F22E8D" w14:paraId="372A282A" wp14:textId="77777777">
            <w:pPr>
              <w:spacing w:line="240" w:lineRule="auto"/>
              <w:ind w:left="720"/>
              <w:rPr>
                <w:rFonts w:cs="Arial"/>
                <w:sz w:val="16"/>
                <w:szCs w:val="16"/>
              </w:rPr>
            </w:pPr>
            <w:r w:rsidRPr="00F22E8D">
              <w:rPr>
                <w:rFonts w:cs="Arial"/>
                <w:sz w:val="16"/>
                <w:szCs w:val="16"/>
              </w:rPr>
              <w:t>•</w:t>
            </w:r>
            <w:r w:rsidRPr="00F22E8D">
              <w:rPr>
                <w:rFonts w:cs="Arial"/>
                <w:sz w:val="16"/>
                <w:szCs w:val="16"/>
              </w:rPr>
              <w:tab/>
            </w:r>
            <w:r w:rsidRPr="00F22E8D">
              <w:rPr>
                <w:rFonts w:cs="Arial"/>
                <w:sz w:val="16"/>
                <w:szCs w:val="16"/>
              </w:rPr>
              <w:t>Zwierzchowski L., Jaszczak K., Modliński J. A., Biotechnologia zwierząt, PWN, Warszawa 1997</w:t>
            </w:r>
          </w:p>
          <w:p w:rsidRPr="004F07EF" w:rsidR="00281849" w:rsidP="00F22E8D" w:rsidRDefault="00F22E8D" w14:paraId="02C22594" wp14:textId="77777777">
            <w:pPr>
              <w:spacing w:line="240" w:lineRule="auto"/>
              <w:rPr>
                <w:sz w:val="16"/>
                <w:szCs w:val="16"/>
              </w:rPr>
            </w:pPr>
            <w:r w:rsidRPr="00F22E8D">
              <w:rPr>
                <w:rFonts w:cs="Arial"/>
                <w:sz w:val="16"/>
                <w:szCs w:val="16"/>
              </w:rPr>
              <w:t>•</w:t>
            </w:r>
            <w:r w:rsidRPr="00F22E8D">
              <w:rPr>
                <w:rFonts w:cs="Arial"/>
                <w:sz w:val="16"/>
                <w:szCs w:val="16"/>
              </w:rPr>
              <w:tab/>
            </w:r>
            <w:r w:rsidRPr="00F22E8D">
              <w:rPr>
                <w:rFonts w:cs="Arial"/>
                <w:sz w:val="16"/>
                <w:szCs w:val="16"/>
              </w:rPr>
              <w:t>Zwierzchowski L.; Świtoński M., Genomika bydła i świni, Wydawnictwo Uniwersytetu Przyrodniczego w Poznaniu 2009</w:t>
            </w:r>
          </w:p>
        </w:tc>
      </w:tr>
      <w:tr xmlns:wp14="http://schemas.microsoft.com/office/word/2010/wordml" w:rsidRPr="004F07EF" w:rsidR="00281849" w:rsidTr="7456F69A" w14:paraId="14B14E7F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4F07EF" w:rsidR="00281849" w:rsidP="00281849" w:rsidRDefault="00281849" w14:paraId="3DB9A417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t>UWAGI</w:t>
            </w:r>
          </w:p>
          <w:p w:rsidRPr="004F07EF" w:rsidR="00281849" w:rsidP="00281849" w:rsidRDefault="00281849" w14:paraId="3656B9A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xmlns:wp14="http://schemas.microsoft.com/office/word/2010/wordml" w:rsidR="00ED11F9" w:rsidP="00ED11F9" w:rsidRDefault="00ED11F9" w14:paraId="45FB0818" wp14:textId="77777777">
      <w:pPr>
        <w:rPr>
          <w:sz w:val="16"/>
        </w:rPr>
      </w:pPr>
      <w:r>
        <w:rPr>
          <w:sz w:val="16"/>
        </w:rPr>
        <w:br/>
      </w:r>
    </w:p>
    <w:p xmlns:wp14="http://schemas.microsoft.com/office/word/2010/wordml" w:rsidR="008F7E6F" w:rsidRDefault="008F7E6F" w14:paraId="049F31CB" wp14:textId="77777777">
      <w:pPr>
        <w:rPr>
          <w:sz w:val="16"/>
        </w:rPr>
      </w:pPr>
    </w:p>
    <w:p xmlns:wp14="http://schemas.microsoft.com/office/word/2010/wordml" w:rsidRPr="00582090" w:rsidR="00ED11F9" w:rsidP="00ED11F9" w:rsidRDefault="00ED11F9" w14:paraId="20378DA0" wp14:textId="77777777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xmlns:wp14="http://schemas.microsoft.com/office/word/2010/wordml" w:rsidRPr="004F07EF" w:rsidR="00ED11F9" w:rsidTr="00AB3D9E" w14:paraId="1A6690B9" wp14:textId="77777777">
        <w:trPr>
          <w:trHeight w:val="536"/>
        </w:trPr>
        <w:tc>
          <w:tcPr>
            <w:tcW w:w="9070" w:type="dxa"/>
            <w:vAlign w:val="center"/>
          </w:tcPr>
          <w:p w:rsidRPr="004F07EF" w:rsidR="00ED11F9" w:rsidP="008F7E6F" w:rsidRDefault="00ED11F9" w14:paraId="181D0728" wp14:textId="77777777">
            <w:pPr>
              <w:rPr>
                <w:sz w:val="18"/>
                <w:szCs w:val="18"/>
                <w:vertAlign w:val="superscript"/>
              </w:rPr>
            </w:pPr>
            <w:r w:rsidRPr="004F07EF"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Pr="004F07EF" w:rsidR="008F7E6F">
              <w:rPr>
                <w:bCs/>
                <w:sz w:val="18"/>
                <w:szCs w:val="18"/>
              </w:rPr>
              <w:t xml:space="preserve"> dla zajęć</w:t>
            </w:r>
            <w:r w:rsidRPr="004F07EF">
              <w:rPr>
                <w:bCs/>
                <w:sz w:val="18"/>
                <w:szCs w:val="18"/>
              </w:rPr>
              <w:t xml:space="preserve"> efektów </w:t>
            </w:r>
            <w:r w:rsidRPr="004F07EF" w:rsidR="008F7E6F">
              <w:rPr>
                <w:bCs/>
                <w:sz w:val="18"/>
                <w:szCs w:val="18"/>
              </w:rPr>
              <w:t>uczenia się</w:t>
            </w:r>
            <w:r w:rsidRPr="004F07EF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Pr="004F07EF" w:rsidR="00ED11F9" w:rsidP="00AB3D9E" w:rsidRDefault="00F22E8D" w14:paraId="7AC0BF4F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</w:t>
            </w:r>
            <w:r w:rsidRPr="004F07EF"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xmlns:wp14="http://schemas.microsoft.com/office/word/2010/wordml" w:rsidRPr="004F07EF" w:rsidR="00ED11F9" w:rsidTr="00AB3D9E" w14:paraId="633E7DCF" wp14:textId="77777777">
        <w:trPr>
          <w:trHeight w:val="476"/>
        </w:trPr>
        <w:tc>
          <w:tcPr>
            <w:tcW w:w="9070" w:type="dxa"/>
            <w:vAlign w:val="center"/>
          </w:tcPr>
          <w:p w:rsidRPr="004F07EF" w:rsidR="00ED11F9" w:rsidP="00AB3D9E" w:rsidRDefault="00ED11F9" w14:paraId="587FFC93" wp14:textId="77777777">
            <w:pPr>
              <w:rPr>
                <w:bCs/>
                <w:sz w:val="18"/>
                <w:szCs w:val="18"/>
              </w:rPr>
            </w:pPr>
            <w:r w:rsidRPr="004F07EF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Pr="004F07EF"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4F07EF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Pr="004F07EF" w:rsidR="00ED11F9" w:rsidP="00AA4CF2" w:rsidRDefault="00F22E8D" w14:paraId="73548FB6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Pr="004F07EF" w:rsidR="00FD66CB">
              <w:rPr>
                <w:b/>
                <w:bCs/>
                <w:sz w:val="18"/>
                <w:szCs w:val="18"/>
              </w:rPr>
              <w:t>,</w:t>
            </w:r>
            <w:r w:rsidR="00AA4CF2">
              <w:rPr>
                <w:b/>
                <w:bCs/>
                <w:sz w:val="18"/>
                <w:szCs w:val="18"/>
              </w:rPr>
              <w:t>5</w:t>
            </w:r>
            <w:r w:rsidRPr="004F07EF" w:rsidR="00281849">
              <w:rPr>
                <w:b/>
                <w:bCs/>
                <w:sz w:val="18"/>
                <w:szCs w:val="18"/>
              </w:rPr>
              <w:t xml:space="preserve"> </w:t>
            </w:r>
            <w:r w:rsidRPr="004F07EF"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xmlns:wp14="http://schemas.microsoft.com/office/word/2010/wordml" w:rsidR="00ED11F9" w:rsidP="00ED11F9" w:rsidRDefault="00ED11F9" w14:paraId="53128261" wp14:textId="77777777"/>
    <w:p xmlns:wp14="http://schemas.microsoft.com/office/word/2010/wordml" w:rsidRPr="00387646" w:rsidR="00ED11F9" w:rsidP="00ED11F9" w:rsidRDefault="00ED11F9" w14:paraId="7A88CB3D" wp14:textId="77777777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xmlns:wp14="http://schemas.microsoft.com/office/word/2010/wordml" w:rsidRPr="0058648C" w:rsidR="00ED11F9" w:rsidP="00ED11F9" w:rsidRDefault="00ED11F9" w14:paraId="62486C05" wp14:textId="77777777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xmlns:wp14="http://schemas.microsoft.com/office/word/2010/wordml" w:rsidRPr="004F07EF" w:rsidR="0093211F" w:rsidTr="0093211F" w14:paraId="7FEC6EF4" wp14:textId="77777777">
        <w:tc>
          <w:tcPr>
            <w:tcW w:w="1547" w:type="dxa"/>
          </w:tcPr>
          <w:p w:rsidRPr="004F07EF" w:rsidR="0093211F" w:rsidP="00AB3D9E" w:rsidRDefault="0093211F" w14:paraId="1505A565" wp14:textId="77777777">
            <w:pPr>
              <w:jc w:val="center"/>
              <w:rPr>
                <w:bCs/>
                <w:sz w:val="16"/>
                <w:szCs w:val="16"/>
              </w:rPr>
            </w:pPr>
            <w:r w:rsidRPr="004F07EF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Pr="004F07EF" w:rsidR="0093211F" w:rsidP="00AB3D9E" w:rsidRDefault="0093211F" w14:paraId="43336AF5" wp14:textId="77777777">
            <w:pPr>
              <w:jc w:val="center"/>
              <w:rPr>
                <w:bCs/>
                <w:sz w:val="16"/>
                <w:szCs w:val="16"/>
              </w:rPr>
            </w:pPr>
            <w:r w:rsidRPr="004F07EF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Pr="004F07EF" w:rsidR="0093211F" w:rsidP="008F7E6F" w:rsidRDefault="0093211F" w14:paraId="63E6281B" wp14:textId="77777777">
            <w:pPr>
              <w:jc w:val="center"/>
              <w:rPr>
                <w:bCs/>
                <w:sz w:val="16"/>
                <w:szCs w:val="16"/>
              </w:rPr>
            </w:pPr>
            <w:r w:rsidRPr="004F07EF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Pr="004F07EF" w:rsidR="0093211F" w:rsidP="008F7E6F" w:rsidRDefault="0093211F" w14:paraId="213306C9" wp14:textId="77777777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t>Oddziaływanie zajęć na efekt kierunkowy*</w:t>
            </w:r>
            <w:r w:rsidRPr="004F07EF">
              <w:rPr>
                <w:sz w:val="16"/>
                <w:szCs w:val="16"/>
                <w:vertAlign w:val="superscript"/>
              </w:rPr>
              <w:t>)</w:t>
            </w:r>
          </w:p>
        </w:tc>
      </w:tr>
      <w:tr xmlns:wp14="http://schemas.microsoft.com/office/word/2010/wordml" w:rsidRPr="004F07EF" w:rsidR="00281849" w:rsidTr="0093211F" w14:paraId="75AD9AB1" wp14:textId="77777777">
        <w:tc>
          <w:tcPr>
            <w:tcW w:w="1547" w:type="dxa"/>
          </w:tcPr>
          <w:p w:rsidRPr="004F07EF" w:rsidR="00281849" w:rsidP="00AB3D9E" w:rsidRDefault="00281849" w14:paraId="772CCEB8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4F07EF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</w:tcPr>
          <w:p w:rsidRPr="004F07EF" w:rsidR="00281849" w:rsidP="00CF37D6" w:rsidRDefault="008002CE" w14:paraId="549D1CEF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F22E8D">
              <w:rPr>
                <w:sz w:val="16"/>
                <w:szCs w:val="16"/>
              </w:rPr>
              <w:t xml:space="preserve">techniki chowu, hodowli i rozrodu zwierząt modelowych oraz gospodarskich w kontekście zrównoważonego rozwoju produkcji zwierzęcej i </w:t>
            </w:r>
            <w:r>
              <w:rPr>
                <w:sz w:val="16"/>
                <w:szCs w:val="16"/>
              </w:rPr>
              <w:t>oraz rozwoju współczesnej nauki i medycyny</w:t>
            </w:r>
          </w:p>
        </w:tc>
        <w:tc>
          <w:tcPr>
            <w:tcW w:w="3001" w:type="dxa"/>
          </w:tcPr>
          <w:p w:rsidRPr="004F07EF" w:rsidR="00281849" w:rsidP="00F22E8D" w:rsidRDefault="0068236B" w14:paraId="223BB374" wp14:textId="77777777">
            <w:pPr>
              <w:rPr>
                <w:bCs/>
                <w:sz w:val="16"/>
                <w:szCs w:val="16"/>
              </w:rPr>
            </w:pPr>
            <w:r w:rsidRPr="004F07EF">
              <w:rPr>
                <w:bCs/>
                <w:sz w:val="16"/>
                <w:szCs w:val="16"/>
              </w:rPr>
              <w:t>K_W0</w:t>
            </w:r>
            <w:r w:rsidR="00F22E8D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381" w:type="dxa"/>
          </w:tcPr>
          <w:p w:rsidRPr="004F07EF" w:rsidR="00281849" w:rsidP="00AB3D9E" w:rsidRDefault="00C06F49" w14:paraId="18F999B5" wp14:textId="77777777">
            <w:pPr>
              <w:rPr>
                <w:bCs/>
                <w:sz w:val="16"/>
                <w:szCs w:val="16"/>
              </w:rPr>
            </w:pPr>
            <w:r w:rsidRPr="004F07EF"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4F07EF" w:rsidR="00C06F49" w:rsidTr="0093211F" w14:paraId="4101652C" wp14:textId="77777777">
        <w:tc>
          <w:tcPr>
            <w:tcW w:w="1547" w:type="dxa"/>
          </w:tcPr>
          <w:p w:rsidRPr="004F07EF" w:rsidR="00C06F49" w:rsidP="00AB3D9E" w:rsidRDefault="00C06F49" w14:paraId="4B99056E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Pr="004F07EF" w:rsidR="00C06F49" w:rsidP="00CF37D6" w:rsidRDefault="00C06F49" w14:paraId="1299C43A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Pr="004F07EF" w:rsidR="00C06F49" w:rsidP="00AB3D9E" w:rsidRDefault="00C06F49" w14:paraId="4DDBEF00" wp14:textId="7777777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Pr="004F07EF" w:rsidR="00C06F49" w:rsidP="00AB3D9E" w:rsidRDefault="00C06F49" w14:paraId="3461D779" wp14:textId="77777777">
            <w:pPr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4F07EF" w:rsidR="00281849" w:rsidTr="0093211F" w14:paraId="467CD4B8" wp14:textId="77777777">
        <w:tc>
          <w:tcPr>
            <w:tcW w:w="1547" w:type="dxa"/>
          </w:tcPr>
          <w:p w:rsidRPr="004F07EF" w:rsidR="00281849" w:rsidP="00AB3D9E" w:rsidRDefault="00281849" w14:paraId="3025AF9C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4F07EF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:rsidRPr="004F07EF" w:rsidR="00281849" w:rsidP="00CF37D6" w:rsidRDefault="00F22E8D" w14:paraId="634E01AA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F22E8D">
              <w:rPr>
                <w:sz w:val="16"/>
                <w:szCs w:val="16"/>
              </w:rPr>
              <w:t xml:space="preserve">pozyskiwać i zabezpieczać materiał biologiczny </w:t>
            </w:r>
            <w:r>
              <w:rPr>
                <w:sz w:val="16"/>
                <w:szCs w:val="16"/>
              </w:rPr>
              <w:t xml:space="preserve">od zwierząt gospodarskich </w:t>
            </w:r>
            <w:r w:rsidRPr="00F22E8D">
              <w:rPr>
                <w:sz w:val="16"/>
                <w:szCs w:val="16"/>
              </w:rPr>
              <w:t>oraz dobierać odpowiednie metody, techniki i narzędzia badawcze w celu jego analizy a także projektować i wykonywać manipulacje na tym materiale</w:t>
            </w:r>
          </w:p>
        </w:tc>
        <w:tc>
          <w:tcPr>
            <w:tcW w:w="3001" w:type="dxa"/>
          </w:tcPr>
          <w:p w:rsidRPr="004F07EF" w:rsidR="00281849" w:rsidP="00F22E8D" w:rsidRDefault="0068236B" w14:paraId="1A5D6DC2" wp14:textId="77777777">
            <w:pPr>
              <w:rPr>
                <w:bCs/>
                <w:sz w:val="16"/>
                <w:szCs w:val="16"/>
              </w:rPr>
            </w:pPr>
            <w:r w:rsidRPr="004F07EF">
              <w:rPr>
                <w:bCs/>
                <w:sz w:val="16"/>
                <w:szCs w:val="16"/>
              </w:rPr>
              <w:t>K_U</w:t>
            </w:r>
            <w:r w:rsidR="00F22E8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381" w:type="dxa"/>
          </w:tcPr>
          <w:p w:rsidRPr="004F07EF" w:rsidR="00281849" w:rsidP="00AB3D9E" w:rsidRDefault="00F22E8D" w14:paraId="649841BE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xmlns:wp14="http://schemas.microsoft.com/office/word/2010/wordml" w:rsidRPr="004F07EF" w:rsidR="00281849" w:rsidTr="0093211F" w14:paraId="2FAEA146" wp14:textId="77777777">
        <w:tc>
          <w:tcPr>
            <w:tcW w:w="1547" w:type="dxa"/>
          </w:tcPr>
          <w:p w:rsidRPr="004F07EF" w:rsidR="00281849" w:rsidP="00AB3D9E" w:rsidRDefault="008002CE" w14:paraId="17AA2159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4F07EF">
              <w:rPr>
                <w:bCs/>
                <w:color w:val="A6A6A6"/>
                <w:sz w:val="16"/>
                <w:szCs w:val="16"/>
              </w:rPr>
              <w:t>Umiejętności – U</w:t>
            </w:r>
            <w:r>
              <w:rPr>
                <w:bCs/>
                <w:color w:val="A6A6A6"/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Pr="004F07EF" w:rsidR="00281849" w:rsidP="00CF37D6" w:rsidRDefault="008002CE" w14:paraId="2292A755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wybrać gatunek spośród zwierząt gospodarskich i zaplanować doświadczenie wykorzystując je jako obiekt bądź model badawczy</w:t>
            </w:r>
          </w:p>
        </w:tc>
        <w:tc>
          <w:tcPr>
            <w:tcW w:w="3001" w:type="dxa"/>
          </w:tcPr>
          <w:p w:rsidRPr="004F07EF" w:rsidR="00281849" w:rsidP="00AB3D9E" w:rsidRDefault="008002CE" w14:paraId="257BAC8E" wp14:textId="77777777">
            <w:pPr>
              <w:rPr>
                <w:bCs/>
                <w:sz w:val="16"/>
                <w:szCs w:val="16"/>
              </w:rPr>
            </w:pPr>
            <w:r w:rsidRPr="004F07EF">
              <w:rPr>
                <w:bCs/>
                <w:sz w:val="16"/>
                <w:szCs w:val="16"/>
              </w:rPr>
              <w:t>K_U</w:t>
            </w: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381" w:type="dxa"/>
          </w:tcPr>
          <w:p w:rsidRPr="004F07EF" w:rsidR="00281849" w:rsidP="00AB3D9E" w:rsidRDefault="008002CE" w14:paraId="56B20A0C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xmlns:wp14="http://schemas.microsoft.com/office/word/2010/wordml" w:rsidRPr="004F07EF" w:rsidR="00281849" w:rsidTr="0093211F" w14:paraId="215A271F" wp14:textId="77777777">
        <w:tc>
          <w:tcPr>
            <w:tcW w:w="1547" w:type="dxa"/>
          </w:tcPr>
          <w:p w:rsidRPr="004F07EF" w:rsidR="00281849" w:rsidP="00AB3D9E" w:rsidRDefault="00281849" w14:paraId="0D396445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4F07EF">
              <w:rPr>
                <w:bCs/>
                <w:color w:val="A6A6A6"/>
                <w:sz w:val="16"/>
                <w:szCs w:val="16"/>
              </w:rPr>
              <w:t>Kompetencje – K1</w:t>
            </w:r>
          </w:p>
        </w:tc>
        <w:tc>
          <w:tcPr>
            <w:tcW w:w="4563" w:type="dxa"/>
          </w:tcPr>
          <w:p w:rsidRPr="004F07EF" w:rsidR="00281849" w:rsidP="00CF37D6" w:rsidRDefault="00281849" w14:paraId="350DA293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bCs/>
                <w:sz w:val="16"/>
                <w:szCs w:val="16"/>
              </w:rPr>
              <w:t xml:space="preserve"> </w:t>
            </w:r>
            <w:r w:rsidR="00AA4CF2">
              <w:rPr>
                <w:bCs/>
                <w:sz w:val="16"/>
                <w:szCs w:val="16"/>
              </w:rPr>
              <w:t>zrozumienia potrzeby dokształcania się przez całe życie</w:t>
            </w:r>
          </w:p>
        </w:tc>
        <w:tc>
          <w:tcPr>
            <w:tcW w:w="3001" w:type="dxa"/>
          </w:tcPr>
          <w:p w:rsidRPr="004F07EF" w:rsidR="00281849" w:rsidP="00AA4CF2" w:rsidRDefault="00C06F49" w14:paraId="54E3E2D9" wp14:textId="77777777">
            <w:pPr>
              <w:rPr>
                <w:bCs/>
                <w:sz w:val="16"/>
                <w:szCs w:val="16"/>
              </w:rPr>
            </w:pPr>
            <w:r w:rsidRPr="004F07EF">
              <w:rPr>
                <w:bCs/>
                <w:sz w:val="16"/>
                <w:szCs w:val="16"/>
              </w:rPr>
              <w:t>K_K0</w:t>
            </w:r>
            <w:r w:rsidR="00AA4CF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381" w:type="dxa"/>
          </w:tcPr>
          <w:p w:rsidRPr="004F07EF" w:rsidR="00281849" w:rsidP="00AB3D9E" w:rsidRDefault="00C06F49" w14:paraId="249FAAB8" wp14:textId="77777777">
            <w:pPr>
              <w:rPr>
                <w:bCs/>
                <w:sz w:val="16"/>
                <w:szCs w:val="16"/>
              </w:rPr>
            </w:pPr>
            <w:r w:rsidRPr="004F07EF">
              <w:rPr>
                <w:bCs/>
                <w:sz w:val="16"/>
                <w:szCs w:val="16"/>
              </w:rPr>
              <w:t>1</w:t>
            </w:r>
          </w:p>
        </w:tc>
      </w:tr>
    </w:tbl>
    <w:p xmlns:wp14="http://schemas.microsoft.com/office/word/2010/wordml" w:rsidR="0093211F" w:rsidP="0093211F" w:rsidRDefault="0093211F" w14:paraId="3CF2D8B6" wp14:textId="77777777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</w:p>
    <w:p xmlns:wp14="http://schemas.microsoft.com/office/word/2010/wordml" w:rsidR="0093211F" w:rsidP="0093211F" w:rsidRDefault="0093211F" w14:paraId="2917CB5A" wp14:textId="77777777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*)</w:t>
      </w:r>
    </w:p>
    <w:p xmlns:wp14="http://schemas.microsoft.com/office/word/2010/wordml" w:rsidRPr="0093211F" w:rsidR="0093211F" w:rsidP="0093211F" w:rsidRDefault="0093211F" w14:paraId="58832426" wp14:textId="77777777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3 – </w:t>
      </w:r>
      <w:r w:rsidR="009B21A4">
        <w:rPr>
          <w:rFonts w:cs="Times New Roman"/>
          <w:color w:val="auto"/>
          <w:sz w:val="20"/>
          <w:szCs w:val="20"/>
        </w:rPr>
        <w:t>zaawansowany</w:t>
      </w:r>
      <w:r w:rsidRPr="0093211F">
        <w:rPr>
          <w:rFonts w:cs="Times New Roman"/>
          <w:color w:val="auto"/>
          <w:sz w:val="20"/>
          <w:szCs w:val="20"/>
        </w:rPr>
        <w:t xml:space="preserve"> i szczegółowy, </w:t>
      </w:r>
    </w:p>
    <w:p xmlns:wp14="http://schemas.microsoft.com/office/word/2010/wordml" w:rsidRPr="0093211F" w:rsidR="0093211F" w:rsidP="0093211F" w:rsidRDefault="0093211F" w14:paraId="7A402852" wp14:textId="77777777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2 – </w:t>
      </w:r>
      <w:r w:rsidR="009B21A4">
        <w:rPr>
          <w:rFonts w:cs="Times New Roman"/>
          <w:color w:val="auto"/>
          <w:sz w:val="20"/>
          <w:szCs w:val="20"/>
        </w:rPr>
        <w:t>znaczący</w:t>
      </w:r>
      <w:r w:rsidRPr="0093211F">
        <w:rPr>
          <w:rFonts w:cs="Times New Roman"/>
          <w:color w:val="auto"/>
          <w:sz w:val="20"/>
          <w:szCs w:val="20"/>
        </w:rPr>
        <w:t>,</w:t>
      </w:r>
    </w:p>
    <w:p xmlns:wp14="http://schemas.microsoft.com/office/word/2010/wordml" w:rsidRPr="0093211F" w:rsidR="0093211F" w:rsidP="0093211F" w:rsidRDefault="0093211F" w14:paraId="65FD092E" wp14:textId="77777777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1 – podstawowy,</w:t>
      </w:r>
    </w:p>
    <w:p xmlns:wp14="http://schemas.microsoft.com/office/word/2010/wordml" w:rsidR="00B2721F" w:rsidRDefault="00B2721F" w14:paraId="0FB78278" wp14:textId="77777777"/>
    <w:sectPr w:rsidR="00B2721F" w:rsidSect="00ED11F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254018" w:rsidP="002C0CA5" w:rsidRDefault="00254018" w14:paraId="1FC39945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254018" w:rsidP="002C0CA5" w:rsidRDefault="00254018" w14:paraId="0562CB0E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254018" w:rsidP="002C0CA5" w:rsidRDefault="00254018" w14:paraId="34CE0A41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254018" w:rsidP="002C0CA5" w:rsidRDefault="00254018" w14:paraId="62EBF3C5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070B4"/>
    <w:multiLevelType w:val="hybridMultilevel"/>
    <w:tmpl w:val="F760A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1758B"/>
    <w:rsid w:val="00021A86"/>
    <w:rsid w:val="000834BC"/>
    <w:rsid w:val="000A6FFF"/>
    <w:rsid w:val="000C4232"/>
    <w:rsid w:val="000F637A"/>
    <w:rsid w:val="0012460E"/>
    <w:rsid w:val="00125A97"/>
    <w:rsid w:val="00144A85"/>
    <w:rsid w:val="00155311"/>
    <w:rsid w:val="00172ABE"/>
    <w:rsid w:val="001F23E3"/>
    <w:rsid w:val="00207BBF"/>
    <w:rsid w:val="00223005"/>
    <w:rsid w:val="00223CAE"/>
    <w:rsid w:val="00254018"/>
    <w:rsid w:val="002643D8"/>
    <w:rsid w:val="00281849"/>
    <w:rsid w:val="00295DC6"/>
    <w:rsid w:val="002C0CA5"/>
    <w:rsid w:val="00311F0F"/>
    <w:rsid w:val="00326357"/>
    <w:rsid w:val="00341D25"/>
    <w:rsid w:val="0036131B"/>
    <w:rsid w:val="003931BC"/>
    <w:rsid w:val="003A5151"/>
    <w:rsid w:val="003B680D"/>
    <w:rsid w:val="0042563D"/>
    <w:rsid w:val="00456A7D"/>
    <w:rsid w:val="004B7E16"/>
    <w:rsid w:val="004F07EF"/>
    <w:rsid w:val="004F5168"/>
    <w:rsid w:val="005031F1"/>
    <w:rsid w:val="005176EF"/>
    <w:rsid w:val="0056214B"/>
    <w:rsid w:val="006674DC"/>
    <w:rsid w:val="006816ED"/>
    <w:rsid w:val="0068236B"/>
    <w:rsid w:val="006C652B"/>
    <w:rsid w:val="006C766B"/>
    <w:rsid w:val="006E2FC2"/>
    <w:rsid w:val="0072568B"/>
    <w:rsid w:val="00731D2B"/>
    <w:rsid w:val="00735F91"/>
    <w:rsid w:val="0074299D"/>
    <w:rsid w:val="007934BC"/>
    <w:rsid w:val="007B59B2"/>
    <w:rsid w:val="007D736E"/>
    <w:rsid w:val="008002CE"/>
    <w:rsid w:val="00860FAB"/>
    <w:rsid w:val="008C5679"/>
    <w:rsid w:val="008D1BF1"/>
    <w:rsid w:val="008F7E6F"/>
    <w:rsid w:val="008F8966"/>
    <w:rsid w:val="00925376"/>
    <w:rsid w:val="0093211F"/>
    <w:rsid w:val="00965A2D"/>
    <w:rsid w:val="00966E0B"/>
    <w:rsid w:val="00971594"/>
    <w:rsid w:val="009B21A4"/>
    <w:rsid w:val="009E71F1"/>
    <w:rsid w:val="00A43564"/>
    <w:rsid w:val="00A466BD"/>
    <w:rsid w:val="00A65904"/>
    <w:rsid w:val="00A93B8D"/>
    <w:rsid w:val="00A94EDE"/>
    <w:rsid w:val="00A96370"/>
    <w:rsid w:val="00AA4CF2"/>
    <w:rsid w:val="00AB3D9E"/>
    <w:rsid w:val="00B27029"/>
    <w:rsid w:val="00B2721F"/>
    <w:rsid w:val="00B30AEC"/>
    <w:rsid w:val="00C06F49"/>
    <w:rsid w:val="00C53532"/>
    <w:rsid w:val="00CC220B"/>
    <w:rsid w:val="00CCCFF9"/>
    <w:rsid w:val="00CD0414"/>
    <w:rsid w:val="00CF37D6"/>
    <w:rsid w:val="00D3592A"/>
    <w:rsid w:val="00DF60BC"/>
    <w:rsid w:val="00E14D0E"/>
    <w:rsid w:val="00E362C3"/>
    <w:rsid w:val="00EB7B89"/>
    <w:rsid w:val="00ED11F9"/>
    <w:rsid w:val="00EE4F54"/>
    <w:rsid w:val="00EF6E90"/>
    <w:rsid w:val="00F17173"/>
    <w:rsid w:val="00F22E8D"/>
    <w:rsid w:val="00FB28B7"/>
    <w:rsid w:val="00FB2DB7"/>
    <w:rsid w:val="00FB71B8"/>
    <w:rsid w:val="00FD66CB"/>
    <w:rsid w:val="06350EEC"/>
    <w:rsid w:val="0ADE2A45"/>
    <w:rsid w:val="10464617"/>
    <w:rsid w:val="10FF0F53"/>
    <w:rsid w:val="19890C5C"/>
    <w:rsid w:val="19D9B4FE"/>
    <w:rsid w:val="1ACA6BE6"/>
    <w:rsid w:val="202818B7"/>
    <w:rsid w:val="220B7CB0"/>
    <w:rsid w:val="23C2338B"/>
    <w:rsid w:val="244D208F"/>
    <w:rsid w:val="2A8DB0A4"/>
    <w:rsid w:val="2B120CC1"/>
    <w:rsid w:val="2BB2029D"/>
    <w:rsid w:val="3373B54E"/>
    <w:rsid w:val="385E6E7F"/>
    <w:rsid w:val="44719055"/>
    <w:rsid w:val="4F16BD36"/>
    <w:rsid w:val="4F39EC87"/>
    <w:rsid w:val="50FBA4A0"/>
    <w:rsid w:val="574EA232"/>
    <w:rsid w:val="577F46BB"/>
    <w:rsid w:val="6116C011"/>
    <w:rsid w:val="671AFC37"/>
    <w:rsid w:val="6B403508"/>
    <w:rsid w:val="6D432BFD"/>
    <w:rsid w:val="6DD30A71"/>
    <w:rsid w:val="7456F69A"/>
    <w:rsid w:val="76F3A9D7"/>
    <w:rsid w:val="7A64B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0228609-4A27-4F48-B15D-13BB4B658061}"/>
  <w14:docId w14:val="0FDED5F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ED11F9"/>
    <w:pPr>
      <w:spacing w:line="360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81849"/>
    <w:pPr>
      <w:keepNext/>
      <w:framePr w:hSpace="141" w:wrap="auto" w:hAnchor="margin" w:vAnchor="page" w:y="1698"/>
      <w:spacing w:line="240" w:lineRule="auto"/>
      <w:outlineLvl w:val="1"/>
    </w:pPr>
    <w:rPr>
      <w:rFonts w:ascii="Arial" w:hAnsi="Arial" w:eastAsia="Times New Roman" w:cs="Arial"/>
      <w:i/>
      <w:iCs/>
      <w:sz w:val="20"/>
      <w:szCs w:val="20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  <w:style w:type="character" w:styleId="Nagwek2Znak" w:customStyle="1">
    <w:name w:val="Nagłówek 2 Znak"/>
    <w:link w:val="Nagwek2"/>
    <w:uiPriority w:val="99"/>
    <w:rsid w:val="00281849"/>
    <w:rPr>
      <w:rFonts w:ascii="Arial" w:hAnsi="Arial" w:eastAsia="Times New Roman" w:cs="Arial"/>
      <w:i/>
      <w:i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8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Zbigniew Wagner</dc:creator>
  <keywords/>
  <lastModifiedBy>Gość</lastModifiedBy>
  <revision>7</revision>
  <lastPrinted>2019-03-18T17:34:00.0000000Z</lastPrinted>
  <dcterms:created xsi:type="dcterms:W3CDTF">2020-09-17T09:58:00.0000000Z</dcterms:created>
  <dcterms:modified xsi:type="dcterms:W3CDTF">2020-09-17T10:17:08.6940876Z</dcterms:modified>
</coreProperties>
</file>