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55CEC46C" w14:paraId="0AB2AD5D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CD0414" w14:paraId="05713F54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 w:rsidRPr="00B166F7">
              <w:rPr>
                <w:rFonts w:ascii="Arial" w:hAnsi="Arial" w:cs="Arial"/>
                <w:sz w:val="16"/>
                <w:szCs w:val="16"/>
              </w:rPr>
              <w:t xml:space="preserve">Nazwa zajęć: 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EB4C06" w:rsidRDefault="0086516E" w14:paraId="4CB0CDD5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86516E">
              <w:rPr>
                <w:rFonts w:ascii="Arial" w:hAnsi="Arial" w:cs="Arial"/>
                <w:sz w:val="20"/>
                <w:szCs w:val="20"/>
              </w:rPr>
              <w:t>Ochrona własności intelektualnej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0A68B2" w14:paraId="649841BE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xmlns:wp14="http://schemas.microsoft.com/office/word/2010/wordml" w:rsidRPr="00C56A73" w:rsidR="00CD0414" w:rsidTr="55CEC46C" w14:paraId="1340D1D8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86516E" w:rsidRDefault="0086516E" w14:paraId="4E900108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86516E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Intellectual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p</w:t>
            </w:r>
            <w:r w:rsidRPr="0086516E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roperty </w:t>
            </w:r>
            <w:r>
              <w:rPr>
                <w:rFonts w:ascii="Arial" w:hAnsi="Arial" w:cs="Arial"/>
                <w:bCs/>
                <w:sz w:val="16"/>
                <w:szCs w:val="16"/>
                <w:lang w:val="en-GB"/>
              </w:rPr>
              <w:t>p</w:t>
            </w:r>
            <w:r w:rsidRPr="0086516E">
              <w:rPr>
                <w:rFonts w:ascii="Arial" w:hAnsi="Arial" w:cs="Arial"/>
                <w:bCs/>
                <w:sz w:val="16"/>
                <w:szCs w:val="16"/>
                <w:lang w:val="en-GB"/>
              </w:rPr>
              <w:t>rotection</w:t>
            </w:r>
          </w:p>
        </w:tc>
      </w:tr>
      <w:tr xmlns:wp14="http://schemas.microsoft.com/office/word/2010/wordml" w:rsidRPr="00C56A73" w:rsidR="00CD0414" w:rsidTr="55CEC46C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55CEC46C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55CEC46C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55CEC46C" w14:paraId="66E4C21A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8454DCE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studiów: 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730A21AC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6C766B" w14:paraId="5E4C8CDE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266DCB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66DCB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266DCB" w:rsidR="006C766B" w:rsidP="000941CF" w:rsidRDefault="0042742B" w14:paraId="16CBB6E0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66DCB">
              <w:rPr>
                <w:rFonts w:ascii="Arial" w:hAnsi="Arial" w:cs="Arial"/>
                <w:sz w:val="20"/>
                <w:szCs w:val="16"/>
              </w:rPr>
              <w:t>x</w:t>
            </w:r>
            <w:r w:rsidRPr="00266DC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66DCB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266DCB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266DCB" w:rsidR="00CD0414" w:rsidP="000941CF" w:rsidRDefault="0042742B" w14:paraId="685E439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266DCB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266DC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266DCB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5BF718E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 obowiązkowe </w:t>
            </w:r>
          </w:p>
          <w:p w:rsidRPr="00C56A73" w:rsidR="00CD0414" w:rsidP="000941CF" w:rsidRDefault="006C766B" w14:paraId="12219E20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7505C" w:rsidRDefault="00207BBF" w14:paraId="7F6CBF37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0A68B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0A68B2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0A68B2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55CEC46C" w14:paraId="79970AAE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56A73" w:rsidRDefault="00E72DDE" w14:paraId="264E2D03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WNZ-H-1S-01Z-07</w:t>
            </w:r>
            <w:r w:rsidRPr="00E72DDE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55CEC46C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55CEC46C" w14:paraId="4966571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AD1707" w14:paraId="7177A5D0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Prof. dr hab. Marian Brzozowski</w:t>
            </w:r>
          </w:p>
        </w:tc>
      </w:tr>
      <w:tr xmlns:wp14="http://schemas.microsoft.com/office/word/2010/wordml" w:rsidRPr="00C56A73" w:rsidR="00ED11F9" w:rsidTr="55CEC46C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4EF44C5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60061E4C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55CEC46C" w14:paraId="5A65EAB7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7D7995" w14:paraId="7199FA15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Katedra Hodowli Z</w:t>
            </w:r>
            <w:bookmarkStart w:name="_GoBack" w:id="0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wierząt</w:t>
            </w:r>
          </w:p>
        </w:tc>
      </w:tr>
      <w:tr xmlns:wp14="http://schemas.microsoft.com/office/word/2010/wordml" w:rsidRPr="00C56A73" w:rsidR="00ED11F9" w:rsidTr="55CEC46C" w14:paraId="4A22D6E9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AD1707" w14:paraId="52C4C2D3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Wydział  Hodowli, Bioinżynierii i Ochrony Zwierząt</w:t>
            </w:r>
          </w:p>
        </w:tc>
      </w:tr>
      <w:tr xmlns:wp14="http://schemas.microsoft.com/office/word/2010/wordml" w:rsidRPr="00C56A73" w:rsidR="00ED11F9" w:rsidTr="55CEC46C" w14:paraId="70C7CDA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ED11F9" w:rsidP="00CD0414" w:rsidRDefault="00875B52" w14:paraId="34FD971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5B52">
              <w:rPr>
                <w:rFonts w:ascii="Arial" w:hAnsi="Arial" w:cs="Arial"/>
                <w:sz w:val="16"/>
                <w:szCs w:val="16"/>
              </w:rPr>
              <w:t>Przekazanie studentom podstaw wiedzy z podstaw przepisów prawa w zakresie, jaki jest niezbędny dla absolwenta wyższej uczelni, w celu sprawnego poruszania się w zagadnieniach przestrzeni publicznej.</w:t>
            </w:r>
          </w:p>
          <w:p w:rsidRPr="00C56A73" w:rsidR="00875B52" w:rsidP="00CD0414" w:rsidRDefault="00875B52" w14:paraId="2E06CC2E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75B52">
              <w:rPr>
                <w:rFonts w:ascii="Arial" w:hAnsi="Arial" w:cs="Arial"/>
                <w:sz w:val="16"/>
                <w:szCs w:val="16"/>
              </w:rPr>
              <w:t>Podstawy z zakresu: prawa własności intelektualnej w systemie prawa; teorii prawa, prawa cywilnego i administracyjnego; prawa autorskiego i patentowego; prawa wzorów przemysłowych i znaków towarowych; zwalczania nieuczciwej konkurencji i praktyk monopolistycznych; informacji patentowej; ochrony własności intelektualnej.</w:t>
            </w:r>
          </w:p>
        </w:tc>
      </w:tr>
      <w:tr xmlns:wp14="http://schemas.microsoft.com/office/word/2010/wordml" w:rsidRPr="00C56A73" w:rsidR="00ED11F9" w:rsidTr="55CEC46C" w14:paraId="5F9A5B1A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875B52" w:rsidR="00ED11F9" w:rsidP="00875B52" w:rsidRDefault="00C24FF3" w14:paraId="5D7EF4F3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wykłady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………………………………………………………………………;  liczba godzin </w:t>
            </w:r>
            <w:r w:rsidR="00875B52">
              <w:rPr>
                <w:rFonts w:ascii="Arial" w:hAnsi="Arial" w:cs="Arial"/>
                <w:sz w:val="16"/>
                <w:szCs w:val="16"/>
              </w:rPr>
              <w:t>20</w:t>
            </w:r>
            <w:r w:rsidRPr="00C56A73"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ED11F9" w:rsidTr="55CEC46C" w14:paraId="77128B3A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CC6050" w14:paraId="3A0970FA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C6050">
              <w:rPr>
                <w:rFonts w:ascii="Arial" w:hAnsi="Arial" w:cs="Arial"/>
                <w:sz w:val="16"/>
                <w:szCs w:val="16"/>
              </w:rPr>
              <w:t>Wykład, konsultacje</w:t>
            </w:r>
          </w:p>
        </w:tc>
      </w:tr>
      <w:tr xmlns:wp14="http://schemas.microsoft.com/office/word/2010/wordml" w:rsidRPr="00C56A73" w:rsidR="00ED11F9" w:rsidTr="55CEC46C" w14:paraId="50C1A2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AA2422" w14:paraId="6DD1B76A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xmlns:wp14="http://schemas.microsoft.com/office/word/2010/wordml" w:rsidRPr="00C56A73" w:rsidR="00ED11F9" w:rsidTr="55CEC46C" w14:paraId="5E4B33BB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Pr="00C56A73" w:rsidR="00ED11F9" w:rsidP="00F45C14" w:rsidRDefault="00F45C14" w14:paraId="028EE7A9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teorię prawa, </w:t>
            </w:r>
            <w:r w:rsidRPr="00972D52">
              <w:rPr>
                <w:rFonts w:ascii="Arial" w:hAnsi="Arial" w:cs="Arial"/>
                <w:sz w:val="16"/>
                <w:szCs w:val="16"/>
              </w:rPr>
              <w:t>różn</w:t>
            </w:r>
            <w:r>
              <w:rPr>
                <w:rFonts w:ascii="Arial" w:hAnsi="Arial" w:cs="Arial"/>
                <w:sz w:val="16"/>
                <w:szCs w:val="16"/>
              </w:rPr>
              <w:t xml:space="preserve">ice </w:t>
            </w:r>
            <w:r w:rsidRPr="00972D52">
              <w:rPr>
                <w:rFonts w:ascii="Arial" w:hAnsi="Arial" w:cs="Arial"/>
                <w:sz w:val="16"/>
                <w:szCs w:val="16"/>
              </w:rPr>
              <w:t>zagadnień prawa cywilnego i administracyjnego, a także zagadnień wiążących się z prawnymi aspektami wytworów ludzkiej i inteligencji: prawo autorskie, patentowe, ochrona wzorów przemysłowych i znaków towarowych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Pr="00C56A73" w:rsidR="00ED11F9" w:rsidP="00F45C14" w:rsidRDefault="00F45C14" w14:paraId="18E552BC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45C14"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F45C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2D52">
              <w:rPr>
                <w:rFonts w:ascii="Arial" w:hAnsi="Arial" w:cs="Arial"/>
                <w:sz w:val="16"/>
                <w:szCs w:val="16"/>
              </w:rPr>
              <w:t>poszukiwa</w:t>
            </w:r>
            <w:r>
              <w:rPr>
                <w:rFonts w:ascii="Arial" w:hAnsi="Arial" w:cs="Arial"/>
                <w:sz w:val="16"/>
                <w:szCs w:val="16"/>
              </w:rPr>
              <w:t>ć potrzebne informacje</w:t>
            </w:r>
            <w:r w:rsidRPr="00972D52">
              <w:rPr>
                <w:rFonts w:ascii="Arial" w:hAnsi="Arial" w:cs="Arial"/>
                <w:sz w:val="16"/>
                <w:szCs w:val="16"/>
              </w:rPr>
              <w:t xml:space="preserve"> w zbiorach aktów prawnych (KC, KRO, KPC, akty prawne krajowe, unijne i międzynarodowe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520" w:type="dxa"/>
            <w:gridSpan w:val="4"/>
            <w:tcMar/>
            <w:vAlign w:val="center"/>
          </w:tcPr>
          <w:p w:rsidR="00ED11F9" w:rsidP="00F45C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C56A73" w:rsidR="00F45C14" w:rsidP="00F45C14" w:rsidRDefault="00F45C14" w14:paraId="65EDD02C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działania z poszanowaniem zasad ochrony własności intelektualnej i prawa autorskiego</w:t>
            </w:r>
          </w:p>
        </w:tc>
      </w:tr>
      <w:tr xmlns:wp14="http://schemas.microsoft.com/office/word/2010/wordml" w:rsidRPr="00C56A73" w:rsidR="00ED11F9" w:rsidTr="55CEC46C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44EAFD9C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55CEC46C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4B94D5A5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55CEC46C" w14:paraId="102960F4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C56A73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55CEC46C" w:rsidRDefault="000D545C" w14:paraId="1EA4067E" wp14:textId="0698AF70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5CEC46C" w:rsidR="000D545C">
              <w:rPr>
                <w:rFonts w:ascii="Arial" w:hAnsi="Arial" w:cs="Arial"/>
                <w:sz w:val="16"/>
                <w:szCs w:val="16"/>
              </w:rPr>
              <w:t>Zaliczenie końcowe – 100%</w:t>
            </w:r>
            <w:r w:rsidRPr="55CEC46C" w:rsidR="6E3410AE">
              <w:rPr>
                <w:rFonts w:ascii="Arial" w:hAnsi="Arial" w:cs="Arial"/>
                <w:sz w:val="16"/>
                <w:szCs w:val="16"/>
              </w:rPr>
              <w:t xml:space="preserve">; w przypadku zagrożenia epidemiologicznego </w:t>
            </w:r>
            <w:r w:rsidRPr="55CEC46C" w:rsidR="6E3410AE">
              <w:rPr>
                <w:rFonts w:ascii="Arial" w:hAnsi="Arial" w:cs="Arial"/>
                <w:sz w:val="16"/>
                <w:szCs w:val="16"/>
              </w:rPr>
              <w:t>zaliczenie</w:t>
            </w:r>
            <w:r w:rsidRPr="55CEC46C" w:rsidR="6E3410AE">
              <w:rPr>
                <w:rFonts w:ascii="Arial" w:hAnsi="Arial" w:cs="Arial"/>
                <w:sz w:val="16"/>
                <w:szCs w:val="16"/>
              </w:rPr>
              <w:t xml:space="preserve"> na platformie Microsoft </w:t>
            </w:r>
            <w:proofErr w:type="spellStart"/>
            <w:r w:rsidRPr="55CEC46C" w:rsidR="6E3410AE">
              <w:rPr>
                <w:rFonts w:ascii="Arial" w:hAnsi="Arial" w:cs="Arial"/>
                <w:sz w:val="16"/>
                <w:szCs w:val="16"/>
              </w:rPr>
              <w:t>Teams</w:t>
            </w:r>
            <w:proofErr w:type="spellEnd"/>
          </w:p>
        </w:tc>
      </w:tr>
      <w:tr xmlns:wp14="http://schemas.microsoft.com/office/word/2010/wordml" w:rsidRPr="00C56A73" w:rsidR="00ED11F9" w:rsidTr="55CEC46C" w14:paraId="16552C9A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55CEC46C" w:rsidRDefault="008B3EE6" w14:paraId="2019ABD0" wp14:textId="6402FA15">
            <w:pPr>
              <w:pStyle w:val="Normalny"/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55CEC46C" w:rsidR="008B3EE6">
              <w:rPr>
                <w:rFonts w:ascii="Arial" w:hAnsi="Arial" w:cs="Arial"/>
                <w:sz w:val="16"/>
                <w:szCs w:val="16"/>
              </w:rPr>
              <w:t>Sala dydaktyczna</w:t>
            </w:r>
            <w:r w:rsidRPr="55CEC46C" w:rsidR="62054458">
              <w:rPr>
                <w:rFonts w:ascii="Arial" w:hAnsi="Arial" w:cs="Arial"/>
                <w:sz w:val="16"/>
                <w:szCs w:val="16"/>
              </w:rPr>
              <w:t>; w przypadku zagrożenia epidemiologicznego zajęcia on-line platformie Microsoft Teams</w:t>
            </w:r>
          </w:p>
        </w:tc>
      </w:tr>
      <w:tr xmlns:wp14="http://schemas.microsoft.com/office/word/2010/wordml" w:rsidRPr="00C56A73" w:rsidR="00ED11F9" w:rsidTr="55CEC46C" w14:paraId="1A9588C0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8B3EE6" w:rsidRDefault="00ED11F9" w14:paraId="396BECA2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8B3EE6" w:rsidR="008B3EE6" w:rsidP="008B3EE6" w:rsidRDefault="008B3EE6" w14:paraId="03838D5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B3EE6">
              <w:rPr>
                <w:rFonts w:ascii="Arial" w:hAnsi="Arial" w:cs="Arial"/>
                <w:sz w:val="16"/>
                <w:szCs w:val="16"/>
              </w:rPr>
              <w:t>1.</w:t>
            </w:r>
            <w:r w:rsidRPr="008B3EE6">
              <w:rPr>
                <w:rFonts w:ascii="Arial" w:hAnsi="Arial" w:cs="Arial"/>
                <w:sz w:val="16"/>
                <w:szCs w:val="16"/>
              </w:rPr>
              <w:tab/>
            </w:r>
            <w:r w:rsidRPr="008B3EE6">
              <w:rPr>
                <w:rFonts w:ascii="Arial" w:hAnsi="Arial" w:cs="Arial"/>
                <w:sz w:val="16"/>
                <w:szCs w:val="16"/>
              </w:rPr>
              <w:t>Adamczyk A., du Vall M. (red.), 2010. Ochrona własności intelektualnej. UW, Warszawa</w:t>
            </w:r>
          </w:p>
          <w:p w:rsidRPr="008B3EE6" w:rsidR="008B3EE6" w:rsidP="008B3EE6" w:rsidRDefault="008B3EE6" w14:paraId="4C53E43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B3EE6">
              <w:rPr>
                <w:rFonts w:ascii="Arial" w:hAnsi="Arial" w:cs="Arial"/>
                <w:sz w:val="16"/>
                <w:szCs w:val="16"/>
              </w:rPr>
              <w:t>2.</w:t>
            </w:r>
            <w:r w:rsidRPr="008B3EE6">
              <w:rPr>
                <w:rFonts w:ascii="Arial" w:hAnsi="Arial" w:cs="Arial"/>
                <w:sz w:val="16"/>
                <w:szCs w:val="16"/>
              </w:rPr>
              <w:tab/>
            </w:r>
            <w:r w:rsidRPr="008B3EE6">
              <w:rPr>
                <w:rFonts w:ascii="Arial" w:hAnsi="Arial" w:cs="Arial"/>
                <w:sz w:val="16"/>
                <w:szCs w:val="16"/>
              </w:rPr>
              <w:t>Konstytucja RP</w:t>
            </w:r>
          </w:p>
          <w:p w:rsidRPr="008B3EE6" w:rsidR="008B3EE6" w:rsidP="008B3EE6" w:rsidRDefault="008B3EE6" w14:paraId="776DA80C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B3EE6">
              <w:rPr>
                <w:rFonts w:ascii="Arial" w:hAnsi="Arial" w:cs="Arial"/>
                <w:sz w:val="16"/>
                <w:szCs w:val="16"/>
              </w:rPr>
              <w:t>3.</w:t>
            </w:r>
            <w:r w:rsidRPr="008B3EE6">
              <w:rPr>
                <w:rFonts w:ascii="Arial" w:hAnsi="Arial" w:cs="Arial"/>
                <w:sz w:val="16"/>
                <w:szCs w:val="16"/>
              </w:rPr>
              <w:tab/>
            </w:r>
            <w:r w:rsidRPr="008B3EE6">
              <w:rPr>
                <w:rFonts w:ascii="Arial" w:hAnsi="Arial" w:cs="Arial"/>
                <w:sz w:val="16"/>
                <w:szCs w:val="16"/>
              </w:rPr>
              <w:t>Kodeks cywilny</w:t>
            </w:r>
          </w:p>
          <w:p w:rsidRPr="008B3EE6" w:rsidR="008B3EE6" w:rsidP="008B3EE6" w:rsidRDefault="008B3EE6" w14:paraId="53446D5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B3EE6">
              <w:rPr>
                <w:rFonts w:ascii="Arial" w:hAnsi="Arial" w:cs="Arial"/>
                <w:sz w:val="16"/>
                <w:szCs w:val="16"/>
              </w:rPr>
              <w:t>4.</w:t>
            </w:r>
            <w:r w:rsidRPr="008B3EE6">
              <w:rPr>
                <w:rFonts w:ascii="Arial" w:hAnsi="Arial" w:cs="Arial"/>
                <w:sz w:val="16"/>
                <w:szCs w:val="16"/>
              </w:rPr>
              <w:tab/>
            </w:r>
            <w:r w:rsidRPr="008B3EE6">
              <w:rPr>
                <w:rFonts w:ascii="Arial" w:hAnsi="Arial" w:cs="Arial"/>
                <w:sz w:val="16"/>
                <w:szCs w:val="16"/>
              </w:rPr>
              <w:t>Kodeks zobowiązań z roku 1936</w:t>
            </w:r>
          </w:p>
          <w:p w:rsidRPr="008B3EE6" w:rsidR="008B3EE6" w:rsidP="008B3EE6" w:rsidRDefault="008B3EE6" w14:paraId="21F8C94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B3EE6">
              <w:rPr>
                <w:rFonts w:ascii="Arial" w:hAnsi="Arial" w:cs="Arial"/>
                <w:sz w:val="16"/>
                <w:szCs w:val="16"/>
              </w:rPr>
              <w:t>5.</w:t>
            </w:r>
            <w:r w:rsidRPr="008B3EE6">
              <w:rPr>
                <w:rFonts w:ascii="Arial" w:hAnsi="Arial" w:cs="Arial"/>
                <w:sz w:val="16"/>
                <w:szCs w:val="16"/>
              </w:rPr>
              <w:tab/>
            </w:r>
            <w:r w:rsidRPr="008B3EE6">
              <w:rPr>
                <w:rFonts w:ascii="Arial" w:hAnsi="Arial" w:cs="Arial"/>
                <w:sz w:val="16"/>
                <w:szCs w:val="16"/>
              </w:rPr>
              <w:t>Dziennik Urzędowy RP</w:t>
            </w:r>
          </w:p>
          <w:p w:rsidRPr="00C56A73" w:rsidR="008B3EE6" w:rsidP="008B3EE6" w:rsidRDefault="008B3EE6" w14:paraId="659B2D8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B3EE6">
              <w:rPr>
                <w:rFonts w:ascii="Arial" w:hAnsi="Arial" w:cs="Arial"/>
                <w:sz w:val="16"/>
                <w:szCs w:val="16"/>
              </w:rPr>
              <w:t>6.</w:t>
            </w:r>
            <w:r w:rsidRPr="008B3EE6">
              <w:rPr>
                <w:rFonts w:ascii="Arial" w:hAnsi="Arial" w:cs="Arial"/>
                <w:sz w:val="16"/>
                <w:szCs w:val="16"/>
              </w:rPr>
              <w:tab/>
            </w:r>
            <w:r w:rsidRPr="008B3EE6">
              <w:rPr>
                <w:rFonts w:ascii="Arial" w:hAnsi="Arial" w:cs="Arial"/>
                <w:sz w:val="16"/>
                <w:szCs w:val="16"/>
              </w:rPr>
              <w:t>Dziennik Urzędowy Unii Europejskiej</w:t>
            </w:r>
          </w:p>
        </w:tc>
      </w:tr>
      <w:tr xmlns:wp14="http://schemas.microsoft.com/office/word/2010/wordml" w:rsidRPr="00C56A73" w:rsidR="00ED11F9" w:rsidTr="55CEC46C" w14:paraId="07189F19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CD0414" w:rsidRDefault="00ED11F9" w14:paraId="14B14E7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UWAGI</w:t>
            </w:r>
          </w:p>
          <w:p w:rsidRPr="00DD2731" w:rsidR="00DD2731" w:rsidP="00DD2731" w:rsidRDefault="00DD2731" w14:paraId="60AB2A9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D2731">
              <w:rPr>
                <w:rFonts w:ascii="Arial" w:hAnsi="Arial" w:cs="Arial"/>
                <w:sz w:val="16"/>
                <w:szCs w:val="16"/>
              </w:rPr>
              <w:t>Całkowity nakład czasu pracy:</w:t>
            </w:r>
          </w:p>
          <w:p w:rsidRPr="00DD2731" w:rsidR="00DD2731" w:rsidP="00DD2731" w:rsidRDefault="00DD2731" w14:paraId="0721A9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D2731">
              <w:rPr>
                <w:rFonts w:ascii="Arial" w:hAnsi="Arial" w:cs="Arial"/>
                <w:sz w:val="16"/>
                <w:szCs w:val="16"/>
              </w:rPr>
              <w:t>- wykłady - 20h</w:t>
            </w:r>
          </w:p>
          <w:p w:rsidRPr="00DD2731" w:rsidR="00DD2731" w:rsidP="00DD2731" w:rsidRDefault="00DD2731" w14:paraId="387A4BA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D2731">
              <w:rPr>
                <w:rFonts w:ascii="Arial" w:hAnsi="Arial" w:cs="Arial"/>
                <w:sz w:val="16"/>
                <w:szCs w:val="16"/>
              </w:rPr>
              <w:t>- konsultacje – 2h</w:t>
            </w:r>
          </w:p>
          <w:p w:rsidRPr="00DD2731" w:rsidR="00DD2731" w:rsidP="00DD2731" w:rsidRDefault="00DD2731" w14:paraId="1B48BA16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D2731">
              <w:rPr>
                <w:rFonts w:ascii="Arial" w:hAnsi="Arial" w:cs="Arial"/>
                <w:sz w:val="16"/>
                <w:szCs w:val="16"/>
              </w:rPr>
              <w:t>- obecność na zaliczeniu końcowym – 1h</w:t>
            </w:r>
          </w:p>
          <w:p w:rsidRPr="00DD2731" w:rsidR="00DD2731" w:rsidP="00DD2731" w:rsidRDefault="00DD2731" w14:paraId="6590969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D2731">
              <w:rPr>
                <w:rFonts w:ascii="Arial" w:hAnsi="Arial" w:cs="Arial"/>
                <w:sz w:val="16"/>
                <w:szCs w:val="16"/>
              </w:rPr>
              <w:t>- przygotowanie od zaliczenia końcowego – 6h</w:t>
            </w:r>
          </w:p>
          <w:p w:rsidRPr="00DD2731" w:rsidR="00DD2731" w:rsidP="00DD2731" w:rsidRDefault="00DD2731" w14:paraId="02F9CCF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D2731">
              <w:rPr>
                <w:rFonts w:ascii="Arial" w:hAnsi="Arial" w:cs="Arial"/>
                <w:sz w:val="16"/>
                <w:szCs w:val="16"/>
              </w:rPr>
              <w:t>RAZEM – 30h (1 ECTS)</w:t>
            </w:r>
          </w:p>
          <w:p w:rsidRPr="00DD2731" w:rsidR="00DD2731" w:rsidP="00DD2731" w:rsidRDefault="00DD2731" w14:paraId="1C8D6C4E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D2731">
              <w:rPr>
                <w:rFonts w:ascii="Arial" w:hAnsi="Arial" w:cs="Arial"/>
                <w:sz w:val="16"/>
                <w:szCs w:val="16"/>
              </w:rPr>
              <w:t>Zajęcia wymagające obecności nauczyciela:</w:t>
            </w:r>
          </w:p>
          <w:p w:rsidRPr="00DD2731" w:rsidR="00DD2731" w:rsidP="00DD2731" w:rsidRDefault="00DD2731" w14:paraId="7CBC12BE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D2731">
              <w:rPr>
                <w:rFonts w:ascii="Arial" w:hAnsi="Arial" w:cs="Arial"/>
                <w:sz w:val="16"/>
                <w:szCs w:val="16"/>
              </w:rPr>
              <w:t>- wykłady – 20h</w:t>
            </w:r>
          </w:p>
          <w:p w:rsidR="00DD2731" w:rsidP="00DD2731" w:rsidRDefault="00DD2731" w14:paraId="5A837D1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D2731">
              <w:rPr>
                <w:rFonts w:ascii="Arial" w:hAnsi="Arial" w:cs="Arial"/>
                <w:sz w:val="16"/>
                <w:szCs w:val="16"/>
              </w:rPr>
              <w:t>- konsultacje – 2h</w:t>
            </w:r>
          </w:p>
          <w:p w:rsidRPr="00DD2731" w:rsidR="00DD2731" w:rsidP="00DD2731" w:rsidRDefault="00DD2731" w14:paraId="2156958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DD2731">
              <w:rPr>
                <w:rFonts w:ascii="Arial" w:hAnsi="Arial" w:cs="Arial"/>
                <w:sz w:val="16"/>
                <w:szCs w:val="16"/>
              </w:rPr>
              <w:t>- obecność na zaliczeniu końcowym – 1h</w:t>
            </w:r>
          </w:p>
          <w:p w:rsidRPr="00DD2731" w:rsidR="00DD2731" w:rsidP="55CEC46C" w:rsidRDefault="00DD2731" w14:paraId="38A56599" wp14:textId="7FE5BDEE">
            <w:pPr>
              <w:pStyle w:val="Normaln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55CEC46C" w:rsidR="00DD2731">
              <w:rPr>
                <w:rFonts w:ascii="Arial" w:hAnsi="Arial" w:cs="Arial"/>
                <w:sz w:val="16"/>
                <w:szCs w:val="16"/>
              </w:rPr>
              <w:t>RAZEM – 23H (≈1 ECTS)</w:t>
            </w:r>
            <w:r w:rsidRPr="55CEC46C" w:rsidR="281D159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Pr="00DD2731" w:rsidR="00DD2731" w:rsidP="55CEC46C" w:rsidRDefault="00DD2731" w14:paraId="51CC934B" wp14:textId="57229794">
            <w:pPr>
              <w:pStyle w:val="Normaln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Pr="00DD2731" w:rsidR="00DD2731" w:rsidP="55CEC46C" w:rsidRDefault="00DD2731" w14:paraId="00411038" wp14:textId="3606C205">
            <w:pPr>
              <w:pStyle w:val="Normalny"/>
              <w:spacing w:line="240" w:lineRule="auto"/>
              <w:rPr>
                <w:rFonts w:ascii="Arial" w:hAnsi="Arial" w:cs="Arial"/>
                <w:b w:val="1"/>
                <w:bCs w:val="1"/>
                <w:sz w:val="16"/>
                <w:szCs w:val="16"/>
              </w:rPr>
            </w:pPr>
            <w:r w:rsidRPr="55CEC46C" w:rsidR="281D159D">
              <w:rPr>
                <w:rFonts w:ascii="Arial" w:hAnsi="Arial" w:cs="Arial"/>
                <w:b w:val="1"/>
                <w:bCs w:val="1"/>
                <w:sz w:val="16"/>
                <w:szCs w:val="16"/>
              </w:rPr>
              <w:t xml:space="preserve">w przypadku zagrożenia epidemiologicznego zaliczenie na platformie Microsoft </w:t>
            </w:r>
            <w:proofErr w:type="spellStart"/>
            <w:r w:rsidRPr="55CEC46C" w:rsidR="281D159D">
              <w:rPr>
                <w:rFonts w:ascii="Arial" w:hAnsi="Arial" w:cs="Arial"/>
                <w:b w:val="1"/>
                <w:bCs w:val="1"/>
                <w:sz w:val="16"/>
                <w:szCs w:val="16"/>
              </w:rPr>
              <w:t>Teams</w:t>
            </w:r>
            <w:proofErr w:type="spellEnd"/>
          </w:p>
          <w:p w:rsidRPr="00DD2731" w:rsidR="00DD2731" w:rsidP="55CEC46C" w:rsidRDefault="00DD2731" w14:paraId="25CC4D60" wp14:textId="7FAF32CC">
            <w:pPr>
              <w:pStyle w:val="Normaln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10480"/>
            </w:tblGrid>
            <w:tr w:rsidR="55CEC46C" w:rsidTr="55CEC46C" w14:paraId="5A780B6D">
              <w:tc>
                <w:tcPr>
                  <w:tcW w:w="10480" w:type="dxa"/>
                  <w:tcMar/>
                  <w:vAlign w:val="top"/>
                </w:tcPr>
                <w:p w:rsidR="55CEC46C" w:rsidP="55CEC46C" w:rsidRDefault="55CEC46C" w14:paraId="5D134E44" w14:textId="426560E8">
                  <w:pPr>
                    <w:rPr>
                      <w:rFonts w:ascii="Calibri" w:hAnsi="Calibri" w:eastAsia="Calibri" w:cs="Calibri"/>
                      <w:b w:val="1"/>
                      <w:bCs w:val="1"/>
                      <w:sz w:val="16"/>
                      <w:szCs w:val="16"/>
                    </w:rPr>
                  </w:pPr>
                </w:p>
              </w:tc>
            </w:tr>
          </w:tbl>
          <w:p w:rsidRPr="00DD2731" w:rsidR="00DD2731" w:rsidP="55CEC46C" w:rsidRDefault="00DD2731" w14:paraId="65022D2A" wp14:textId="0D174876">
            <w:pPr>
              <w:pStyle w:val="Normalny"/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lastRenderedPageBreak/>
        <w:t>Wskaźniki ilościowe charakteryzujące moduł/przedmiot:</w:t>
      </w:r>
    </w:p>
    <w:p xmlns:wp14="http://schemas.microsoft.com/office/word/2010/wordml" w:rsidRPr="00C56A73" w:rsidR="00ED11F9" w:rsidP="00ED11F9" w:rsidRDefault="00ED11F9" w14:paraId="3DEEC669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0E4CDBC1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DD2731" w14:paraId="7219D38C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0A68B2" w14:paraId="0812FA13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3656B9AB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45FB0818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F45C14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F45C14" w14:paraId="7449F7B3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C56A73" w:rsidR="0093211F" w:rsidP="006478A0" w:rsidRDefault="00F45C14" w14:paraId="0C3D001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Zna i rozumie teorię prawa, </w:t>
            </w:r>
            <w:r w:rsidRPr="00972D52">
              <w:rPr>
                <w:rFonts w:ascii="Arial" w:hAnsi="Arial" w:cs="Arial"/>
                <w:sz w:val="16"/>
                <w:szCs w:val="16"/>
              </w:rPr>
              <w:t>różn</w:t>
            </w:r>
            <w:r>
              <w:rPr>
                <w:rFonts w:ascii="Arial" w:hAnsi="Arial" w:cs="Arial"/>
                <w:sz w:val="16"/>
                <w:szCs w:val="16"/>
              </w:rPr>
              <w:t xml:space="preserve">ice </w:t>
            </w:r>
            <w:r w:rsidRPr="00972D52">
              <w:rPr>
                <w:rFonts w:ascii="Arial" w:hAnsi="Arial" w:cs="Arial"/>
                <w:sz w:val="16"/>
                <w:szCs w:val="16"/>
              </w:rPr>
              <w:t>zagadnień prawa cywilnego i administracyjnego, a także zagadnień wiążących się z prawny</w:t>
            </w:r>
            <w:r w:rsidR="00F51E45">
              <w:rPr>
                <w:rFonts w:ascii="Arial" w:hAnsi="Arial" w:cs="Arial"/>
                <w:sz w:val="16"/>
                <w:szCs w:val="16"/>
              </w:rPr>
              <w:t xml:space="preserve">mi aspektami wytworów ludzkiej </w:t>
            </w:r>
            <w:r w:rsidRPr="00972D52">
              <w:rPr>
                <w:rFonts w:ascii="Arial" w:hAnsi="Arial" w:cs="Arial"/>
                <w:sz w:val="16"/>
                <w:szCs w:val="16"/>
              </w:rPr>
              <w:t xml:space="preserve"> inteligencji: prawo autorskie, patentowe, ochrona wzorów przemysłowych i znaków towarowych</w:t>
            </w:r>
          </w:p>
        </w:tc>
        <w:tc>
          <w:tcPr>
            <w:tcW w:w="2999" w:type="dxa"/>
          </w:tcPr>
          <w:p w:rsidRPr="00C56A73" w:rsidR="0093211F" w:rsidP="006478A0" w:rsidRDefault="0080015D" w14:paraId="60E101E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F51E45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1387" w:type="dxa"/>
          </w:tcPr>
          <w:p w:rsidRPr="00C56A73" w:rsidR="0093211F" w:rsidP="006478A0" w:rsidRDefault="00F51E45" w14:paraId="5FCD5EC4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</w:tr>
      <w:tr xmlns:wp14="http://schemas.microsoft.com/office/word/2010/wordml" w:rsidRPr="00C56A73" w:rsidR="0093211F" w:rsidTr="00F45C14" w14:paraId="049F31CB" wp14:textId="77777777">
        <w:tc>
          <w:tcPr>
            <w:tcW w:w="1547" w:type="dxa"/>
          </w:tcPr>
          <w:p w:rsidRPr="00C56A73" w:rsidR="0093211F" w:rsidP="006478A0" w:rsidRDefault="0093211F" w14:paraId="53128261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6478A0" w:rsidRDefault="0093211F" w14:paraId="62486C0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4101652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4B99056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F45C14" w14:paraId="67111206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6478A0" w:rsidRDefault="00F45C14" w14:paraId="6E0EE80D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F45C14">
              <w:rPr>
                <w:rFonts w:ascii="Arial" w:hAnsi="Arial" w:cs="Arial"/>
                <w:bCs/>
                <w:sz w:val="16"/>
                <w:szCs w:val="16"/>
              </w:rPr>
              <w:t xml:space="preserve">Potrafi </w:t>
            </w:r>
            <w:r w:rsidRPr="00F45C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72D52">
              <w:rPr>
                <w:rFonts w:ascii="Arial" w:hAnsi="Arial" w:cs="Arial"/>
                <w:sz w:val="16"/>
                <w:szCs w:val="16"/>
              </w:rPr>
              <w:t>poszukiwa</w:t>
            </w:r>
            <w:r>
              <w:rPr>
                <w:rFonts w:ascii="Arial" w:hAnsi="Arial" w:cs="Arial"/>
                <w:sz w:val="16"/>
                <w:szCs w:val="16"/>
              </w:rPr>
              <w:t>ć potrzebne informacje</w:t>
            </w:r>
            <w:r w:rsidRPr="00972D52">
              <w:rPr>
                <w:rFonts w:ascii="Arial" w:hAnsi="Arial" w:cs="Arial"/>
                <w:sz w:val="16"/>
                <w:szCs w:val="16"/>
              </w:rPr>
              <w:t xml:space="preserve"> w zbiorach aktów prawnych (KC, KRO, KPC, akty prawne krajowe, unijne i międzynarodowe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999" w:type="dxa"/>
          </w:tcPr>
          <w:p w:rsidRPr="00C56A73" w:rsidR="0093211F" w:rsidP="006478A0" w:rsidRDefault="0080015D" w14:paraId="03B8384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F51E45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1387" w:type="dxa"/>
          </w:tcPr>
          <w:p w:rsidRPr="00C56A73" w:rsidR="0093211F" w:rsidP="006478A0" w:rsidRDefault="00F51E45" w14:paraId="18F999B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F45C14" w14:paraId="1299C43A" wp14:textId="77777777">
        <w:tc>
          <w:tcPr>
            <w:tcW w:w="1547" w:type="dxa"/>
          </w:tcPr>
          <w:p w:rsidRPr="00C56A73" w:rsidR="0093211F" w:rsidP="006478A0" w:rsidRDefault="0093211F" w14:paraId="4DDBEF00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6478A0" w:rsidRDefault="0093211F" w14:paraId="3461D77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3CF2D8B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0FB7827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F45C14" w14:paraId="33966383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6478A0" w:rsidRDefault="00F45C14" w14:paraId="613DEB2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Gotów do działania z poszanowaniem zasad ochrony własności intelektualnej i prawa autorskiego</w:t>
            </w:r>
          </w:p>
        </w:tc>
        <w:tc>
          <w:tcPr>
            <w:tcW w:w="2999" w:type="dxa"/>
          </w:tcPr>
          <w:p w:rsidRPr="00C56A73" w:rsidR="0093211F" w:rsidP="006478A0" w:rsidRDefault="0080015D" w14:paraId="2585C34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F51E45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1387" w:type="dxa"/>
          </w:tcPr>
          <w:p w:rsidRPr="00C56A73" w:rsidR="0093211F" w:rsidP="006478A0" w:rsidRDefault="00F51E45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1FC39945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0562CB0E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B405C5" w:rsidP="002C0CA5" w:rsidRDefault="00B405C5" w14:paraId="34CE0A41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B405C5" w:rsidP="002C0CA5" w:rsidRDefault="00B405C5" w14:paraId="62EBF3C5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B405C5" w:rsidP="002C0CA5" w:rsidRDefault="00B405C5" w14:paraId="6D98A12B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B405C5" w:rsidP="002C0CA5" w:rsidRDefault="00B405C5" w14:paraId="2946DB82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834BC"/>
    <w:rsid w:val="000941CF"/>
    <w:rsid w:val="000A59AD"/>
    <w:rsid w:val="000A68B2"/>
    <w:rsid w:val="000C4232"/>
    <w:rsid w:val="000D545C"/>
    <w:rsid w:val="001E5464"/>
    <w:rsid w:val="001F4326"/>
    <w:rsid w:val="001F4EF7"/>
    <w:rsid w:val="00207BBF"/>
    <w:rsid w:val="0023719B"/>
    <w:rsid w:val="00266DCB"/>
    <w:rsid w:val="002C0CA5"/>
    <w:rsid w:val="00341D25"/>
    <w:rsid w:val="0036131B"/>
    <w:rsid w:val="003A05FA"/>
    <w:rsid w:val="003B680D"/>
    <w:rsid w:val="0042742B"/>
    <w:rsid w:val="0047505C"/>
    <w:rsid w:val="004D5ACD"/>
    <w:rsid w:val="004F5168"/>
    <w:rsid w:val="00586D03"/>
    <w:rsid w:val="005F368F"/>
    <w:rsid w:val="006559E9"/>
    <w:rsid w:val="006674DC"/>
    <w:rsid w:val="00675CF8"/>
    <w:rsid w:val="0069283E"/>
    <w:rsid w:val="006A0528"/>
    <w:rsid w:val="006C766B"/>
    <w:rsid w:val="0072568B"/>
    <w:rsid w:val="00735F91"/>
    <w:rsid w:val="007B795B"/>
    <w:rsid w:val="007C18AC"/>
    <w:rsid w:val="007D736E"/>
    <w:rsid w:val="007D7995"/>
    <w:rsid w:val="0080015D"/>
    <w:rsid w:val="008065C3"/>
    <w:rsid w:val="00860FAB"/>
    <w:rsid w:val="0086516E"/>
    <w:rsid w:val="00875B52"/>
    <w:rsid w:val="008B3EE6"/>
    <w:rsid w:val="008C5679"/>
    <w:rsid w:val="008F7E6F"/>
    <w:rsid w:val="0090533B"/>
    <w:rsid w:val="00924F47"/>
    <w:rsid w:val="00925376"/>
    <w:rsid w:val="0093211F"/>
    <w:rsid w:val="00942E6D"/>
    <w:rsid w:val="0095394E"/>
    <w:rsid w:val="00965A2D"/>
    <w:rsid w:val="00966E0B"/>
    <w:rsid w:val="00972D52"/>
    <w:rsid w:val="00984F53"/>
    <w:rsid w:val="009B21A4"/>
    <w:rsid w:val="009E71F1"/>
    <w:rsid w:val="00A43564"/>
    <w:rsid w:val="00A82087"/>
    <w:rsid w:val="00AA2422"/>
    <w:rsid w:val="00AD1707"/>
    <w:rsid w:val="00B042E2"/>
    <w:rsid w:val="00B166F7"/>
    <w:rsid w:val="00B2721F"/>
    <w:rsid w:val="00B405C5"/>
    <w:rsid w:val="00BC6B31"/>
    <w:rsid w:val="00BF3C83"/>
    <w:rsid w:val="00C24FF3"/>
    <w:rsid w:val="00C56A73"/>
    <w:rsid w:val="00CB30FF"/>
    <w:rsid w:val="00CB64EA"/>
    <w:rsid w:val="00CC6050"/>
    <w:rsid w:val="00CD0414"/>
    <w:rsid w:val="00DA5998"/>
    <w:rsid w:val="00DB036D"/>
    <w:rsid w:val="00DD2731"/>
    <w:rsid w:val="00E20AF1"/>
    <w:rsid w:val="00E72DDE"/>
    <w:rsid w:val="00EB4C06"/>
    <w:rsid w:val="00ED11F9"/>
    <w:rsid w:val="00EE4F54"/>
    <w:rsid w:val="00F17173"/>
    <w:rsid w:val="00F45C14"/>
    <w:rsid w:val="00F51E45"/>
    <w:rsid w:val="00F606AF"/>
    <w:rsid w:val="00FB2DB7"/>
    <w:rsid w:val="00FC1685"/>
    <w:rsid w:val="11400482"/>
    <w:rsid w:val="263B356F"/>
    <w:rsid w:val="281D159D"/>
    <w:rsid w:val="43905227"/>
    <w:rsid w:val="55CEC46C"/>
    <w:rsid w:val="5832B0C3"/>
    <w:rsid w:val="62054458"/>
    <w:rsid w:val="6DCF7CAB"/>
    <w:rsid w:val="6DCF7CAB"/>
    <w:rsid w:val="6E34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645CE"/>
  <w15:docId w15:val="{bb0c32e0-a122-4541-88e3-1d4e1027ba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Gość</lastModifiedBy>
  <revision>21</revision>
  <lastPrinted>2019-04-18T12:44:00.0000000Z</lastPrinted>
  <dcterms:created xsi:type="dcterms:W3CDTF">2019-04-23T10:13:00.0000000Z</dcterms:created>
  <dcterms:modified xsi:type="dcterms:W3CDTF">2020-09-16T10:30:07.6837998Z</dcterms:modified>
</coreProperties>
</file>